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CAA54" w14:textId="77777777" w:rsidR="00B03230" w:rsidRPr="00DC52F6" w:rsidRDefault="00B03230" w:rsidP="00DC52F6">
      <w:pPr>
        <w:pStyle w:val="Ttulo3"/>
        <w:shd w:val="clear" w:color="auto" w:fill="1F3864" w:themeFill="accent1" w:themeFillShade="80"/>
        <w:spacing w:before="0" w:line="240" w:lineRule="auto"/>
        <w:jc w:val="center"/>
        <w:rPr>
          <w:rStyle w:val="Forte"/>
          <w:rFonts w:ascii="Cambria" w:hAnsi="Cambria"/>
          <w:color w:val="FFFFFF" w:themeColor="background1"/>
          <w:sz w:val="32"/>
          <w:szCs w:val="32"/>
        </w:rPr>
      </w:pPr>
      <w:bookmarkStart w:id="0" w:name="_Toc77087506"/>
      <w:r w:rsidRPr="00DC52F6">
        <w:rPr>
          <w:rStyle w:val="Forte"/>
          <w:rFonts w:ascii="Cambria" w:hAnsi="Cambria"/>
          <w:color w:val="FFFFFF" w:themeColor="background1"/>
          <w:sz w:val="32"/>
          <w:szCs w:val="32"/>
        </w:rPr>
        <w:t>Anexo II</w:t>
      </w:r>
      <w:r w:rsidR="001C304E">
        <w:rPr>
          <w:rStyle w:val="Forte"/>
          <w:rFonts w:ascii="Cambria" w:hAnsi="Cambria"/>
          <w:color w:val="FFFFFF" w:themeColor="background1"/>
          <w:sz w:val="32"/>
          <w:szCs w:val="32"/>
        </w:rPr>
        <w:t xml:space="preserve"> - </w:t>
      </w:r>
      <w:r w:rsidRPr="00DC52F6">
        <w:rPr>
          <w:rStyle w:val="Forte"/>
          <w:rFonts w:ascii="Cambria" w:hAnsi="Cambria"/>
          <w:color w:val="FFFFFF" w:themeColor="background1"/>
          <w:sz w:val="32"/>
          <w:szCs w:val="32"/>
        </w:rPr>
        <w:t>Roteiro</w:t>
      </w:r>
      <w:r w:rsidR="00AA2C98" w:rsidRPr="00DC52F6">
        <w:rPr>
          <w:rStyle w:val="Forte"/>
          <w:rFonts w:ascii="Cambria" w:hAnsi="Cambria"/>
          <w:color w:val="FFFFFF" w:themeColor="background1"/>
          <w:sz w:val="32"/>
          <w:szCs w:val="32"/>
        </w:rPr>
        <w:t xml:space="preserve"> </w:t>
      </w:r>
      <w:r w:rsidRPr="00DC52F6">
        <w:rPr>
          <w:rStyle w:val="Forte"/>
          <w:rFonts w:ascii="Cambria" w:hAnsi="Cambria"/>
          <w:color w:val="FFFFFF" w:themeColor="background1"/>
          <w:sz w:val="32"/>
          <w:szCs w:val="32"/>
        </w:rPr>
        <w:t>de Análises dos Pontos de Controle</w:t>
      </w:r>
      <w:bookmarkEnd w:id="0"/>
    </w:p>
    <w:p w14:paraId="31EF586B" w14:textId="77777777" w:rsidR="00B03230" w:rsidRPr="00F44E1F" w:rsidRDefault="00B03230" w:rsidP="00F44E1F">
      <w:pPr>
        <w:jc w:val="both"/>
        <w:rPr>
          <w:rFonts w:ascii="Cambria" w:hAnsi="Cambria"/>
          <w:b/>
          <w:color w:val="1F3864" w:themeColor="accent1" w:themeShade="80"/>
          <w:sz w:val="40"/>
          <w:szCs w:val="40"/>
          <w:lang w:val="pt-PT" w:eastAsia="pt-PT" w:bidi="pt-PT"/>
        </w:rPr>
      </w:pPr>
      <w:r w:rsidRPr="00F44E1F">
        <w:rPr>
          <w:rFonts w:ascii="Cambria" w:hAnsi="Cambria"/>
          <w:b/>
          <w:color w:val="1F3864" w:themeColor="accent1" w:themeShade="80"/>
          <w:sz w:val="40"/>
          <w:szCs w:val="40"/>
          <w:lang w:val="pt-PT" w:eastAsia="pt-PT" w:bidi="pt-PT"/>
        </w:rPr>
        <w:t xml:space="preserve">Instruções Gerais </w:t>
      </w:r>
    </w:p>
    <w:p w14:paraId="461FDD0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Muitos relatórios que embasam as análises, são extraídos dos sistemas corporativos do Governo do Estado. O</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membro</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da</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Unidade</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Executora</w:t>
      </w:r>
      <w:r w:rsidR="004D2381"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de Controle (UECI) que </w:t>
      </w:r>
      <w:r w:rsidR="004D2381" w:rsidRPr="00D22FE5">
        <w:rPr>
          <w:rFonts w:ascii="Cambria" w:hAnsi="Cambria"/>
          <w:color w:val="0D0D0D" w:themeColor="text1" w:themeTint="F2"/>
          <w:w w:val="95"/>
          <w:sz w:val="24"/>
          <w:szCs w:val="24"/>
        </w:rPr>
        <w:t xml:space="preserve">possuírem </w:t>
      </w:r>
      <w:r w:rsidRPr="00D22FE5">
        <w:rPr>
          <w:rFonts w:ascii="Cambria" w:hAnsi="Cambria"/>
          <w:color w:val="0D0D0D" w:themeColor="text1" w:themeTint="F2"/>
          <w:w w:val="95"/>
          <w:sz w:val="24"/>
          <w:szCs w:val="24"/>
        </w:rPr>
        <w:t>senhas pode</w:t>
      </w:r>
      <w:r w:rsidR="004D2381" w:rsidRPr="00D22FE5">
        <w:rPr>
          <w:rFonts w:ascii="Cambria" w:hAnsi="Cambria"/>
          <w:color w:val="0D0D0D" w:themeColor="text1" w:themeTint="F2"/>
          <w:w w:val="95"/>
          <w:sz w:val="24"/>
          <w:szCs w:val="24"/>
        </w:rPr>
        <w:t>m</w:t>
      </w:r>
      <w:r w:rsidRPr="00D22FE5">
        <w:rPr>
          <w:rFonts w:ascii="Cambria" w:hAnsi="Cambria"/>
          <w:color w:val="0D0D0D" w:themeColor="text1" w:themeTint="F2"/>
          <w:w w:val="95"/>
          <w:sz w:val="24"/>
          <w:szCs w:val="24"/>
        </w:rPr>
        <w:t xml:space="preserve"> gerá-los ou solicitar formalmente ao responsável pelo setor</w:t>
      </w:r>
      <w:r w:rsidR="004D2381" w:rsidRPr="00D22FE5">
        <w:rPr>
          <w:rFonts w:ascii="Cambria" w:hAnsi="Cambria"/>
          <w:color w:val="0D0D0D" w:themeColor="text1" w:themeTint="F2"/>
          <w:w w:val="95"/>
          <w:sz w:val="24"/>
          <w:szCs w:val="24"/>
        </w:rPr>
        <w:t>. Ao fazer solicitações de</w:t>
      </w:r>
      <w:r w:rsidRPr="00D22FE5">
        <w:rPr>
          <w:rFonts w:ascii="Cambria" w:hAnsi="Cambria"/>
          <w:color w:val="0D0D0D" w:themeColor="text1" w:themeTint="F2"/>
          <w:sz w:val="24"/>
          <w:szCs w:val="24"/>
        </w:rPr>
        <w:t xml:space="preserve"> </w:t>
      </w:r>
      <w:r w:rsidRPr="00D22FE5">
        <w:rPr>
          <w:rFonts w:ascii="Cambria" w:hAnsi="Cambria"/>
          <w:color w:val="0D0D0D" w:themeColor="text1" w:themeTint="F2"/>
          <w:w w:val="95"/>
          <w:sz w:val="24"/>
          <w:szCs w:val="24"/>
        </w:rPr>
        <w:t xml:space="preserve">processos, informações, documentos, relatórios e esclarecimentos, </w:t>
      </w:r>
      <w:r w:rsidR="004D2381" w:rsidRPr="00D22FE5">
        <w:rPr>
          <w:rFonts w:ascii="Cambria" w:hAnsi="Cambria"/>
          <w:color w:val="0D0D0D" w:themeColor="text1" w:themeTint="F2"/>
          <w:w w:val="95"/>
          <w:sz w:val="24"/>
          <w:szCs w:val="24"/>
        </w:rPr>
        <w:t>recomenda-se</w:t>
      </w:r>
      <w:r w:rsidRPr="00D22FE5">
        <w:rPr>
          <w:rFonts w:ascii="Cambria" w:hAnsi="Cambria"/>
          <w:color w:val="0D0D0D" w:themeColor="text1" w:themeTint="F2"/>
          <w:w w:val="95"/>
          <w:sz w:val="24"/>
          <w:szCs w:val="24"/>
        </w:rPr>
        <w:t xml:space="preserve"> fazer uso do </w:t>
      </w:r>
      <w:r w:rsidRPr="00D22FE5">
        <w:rPr>
          <w:rFonts w:ascii="Cambria" w:hAnsi="Cambria"/>
          <w:b/>
          <w:color w:val="0D0D0D" w:themeColor="text1" w:themeTint="F2"/>
          <w:w w:val="95"/>
          <w:sz w:val="24"/>
          <w:szCs w:val="24"/>
        </w:rPr>
        <w:t>Anexo III</w:t>
      </w:r>
      <w:r w:rsidRPr="00D22FE5">
        <w:rPr>
          <w:rFonts w:ascii="Cambria" w:hAnsi="Cambria"/>
          <w:color w:val="0D0D0D" w:themeColor="text1" w:themeTint="F2"/>
          <w:w w:val="95"/>
          <w:sz w:val="24"/>
          <w:szCs w:val="24"/>
        </w:rPr>
        <w:t xml:space="preserve"> deste manual, bem como sugerir aos respon</w:t>
      </w:r>
      <w:r w:rsidR="00AA7929" w:rsidRPr="00D22FE5">
        <w:rPr>
          <w:rFonts w:ascii="Cambria" w:hAnsi="Cambria"/>
          <w:color w:val="0D0D0D" w:themeColor="text1" w:themeTint="F2"/>
          <w:w w:val="95"/>
          <w:sz w:val="24"/>
          <w:szCs w:val="24"/>
        </w:rPr>
        <w:t>sá</w:t>
      </w:r>
      <w:r w:rsidRPr="00D22FE5">
        <w:rPr>
          <w:rFonts w:ascii="Cambria" w:hAnsi="Cambria"/>
          <w:color w:val="0D0D0D" w:themeColor="text1" w:themeTint="F2"/>
          <w:w w:val="95"/>
          <w:sz w:val="24"/>
          <w:szCs w:val="24"/>
        </w:rPr>
        <w:t xml:space="preserve">veis a padronização das respostas nos moldes do </w:t>
      </w:r>
      <w:r w:rsidRPr="00D22FE5">
        <w:rPr>
          <w:rFonts w:ascii="Cambria" w:hAnsi="Cambria"/>
          <w:b/>
          <w:color w:val="0D0D0D" w:themeColor="text1" w:themeTint="F2"/>
          <w:w w:val="95"/>
          <w:sz w:val="24"/>
          <w:szCs w:val="24"/>
        </w:rPr>
        <w:t>Anexo IV</w:t>
      </w:r>
      <w:r w:rsidRPr="00D22FE5">
        <w:rPr>
          <w:rFonts w:ascii="Cambria" w:hAnsi="Cambria"/>
          <w:color w:val="0D0D0D" w:themeColor="text1" w:themeTint="F2"/>
          <w:w w:val="95"/>
          <w:sz w:val="24"/>
          <w:szCs w:val="24"/>
        </w:rPr>
        <w:t xml:space="preserve">. </w:t>
      </w:r>
    </w:p>
    <w:p w14:paraId="4F6F65C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Em seguida, serão expostos os principais caminhos para a obtenção das informações necessárias à execução das atividades:</w:t>
      </w:r>
    </w:p>
    <w:p w14:paraId="7FA07661" w14:textId="77777777" w:rsidR="002032F9" w:rsidRPr="00F44E1F" w:rsidRDefault="002032F9" w:rsidP="00F44E1F">
      <w:pPr>
        <w:jc w:val="both"/>
        <w:rPr>
          <w:rFonts w:ascii="Cambria" w:hAnsi="Cambria"/>
          <w:sz w:val="24"/>
          <w:szCs w:val="24"/>
        </w:rPr>
      </w:pPr>
    </w:p>
    <w:p w14:paraId="49EA6771" w14:textId="77777777" w:rsidR="00B03230" w:rsidRPr="00F44E1F" w:rsidRDefault="00B03230" w:rsidP="00F44E1F">
      <w:pPr>
        <w:jc w:val="both"/>
        <w:rPr>
          <w:rFonts w:ascii="Cambria" w:hAnsi="Cambria"/>
          <w:b/>
          <w:color w:val="1F3864" w:themeColor="accent1" w:themeShade="80"/>
          <w:sz w:val="40"/>
          <w:szCs w:val="40"/>
          <w:lang w:val="pt-PT" w:eastAsia="pt-PT" w:bidi="pt-PT"/>
        </w:rPr>
      </w:pPr>
      <w:r w:rsidRPr="00F44E1F">
        <w:rPr>
          <w:rFonts w:ascii="Cambria" w:hAnsi="Cambria"/>
          <w:b/>
          <w:color w:val="1F3864" w:themeColor="accent1" w:themeShade="80"/>
          <w:sz w:val="40"/>
          <w:szCs w:val="40"/>
          <w:lang w:val="pt-PT" w:eastAsia="pt-PT" w:bidi="pt-PT"/>
        </w:rPr>
        <w:t>Extração de relatórios dos sitemas corporativos do Governo do Estado</w:t>
      </w:r>
    </w:p>
    <w:p w14:paraId="408F2BCC" w14:textId="77777777" w:rsidR="004D2381" w:rsidRDefault="004D2381" w:rsidP="00F44E1F">
      <w:pPr>
        <w:jc w:val="both"/>
        <w:rPr>
          <w:rFonts w:ascii="Cambria" w:hAnsi="Cambria"/>
          <w:b/>
          <w:color w:val="1F3864" w:themeColor="accent1" w:themeShade="80"/>
          <w:sz w:val="32"/>
          <w:szCs w:val="32"/>
          <w:lang w:val="pt-PT" w:eastAsia="pt-PT" w:bidi="pt-PT"/>
        </w:rPr>
      </w:pPr>
    </w:p>
    <w:p w14:paraId="4F901177"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Sistema Integrado de Gestão das Finanças Públicas do Espírito Santo (SIGEFES)</w:t>
      </w:r>
    </w:p>
    <w:p w14:paraId="64FAF2B2"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w w:val="95"/>
          <w:sz w:val="24"/>
          <w:szCs w:val="24"/>
        </w:rPr>
        <w:t>Balancete de Verificação (BALVER</w:t>
      </w:r>
      <w:r w:rsidRPr="00D22FE5">
        <w:rPr>
          <w:rFonts w:ascii="Cambria" w:hAnsi="Cambria"/>
          <w:color w:val="0D0D0D" w:themeColor="text1" w:themeTint="F2"/>
          <w:w w:val="95"/>
          <w:sz w:val="24"/>
          <w:szCs w:val="24"/>
        </w:rPr>
        <w:t xml:space="preserve">), acumulado até o mês que se deseja analisar. Disponível em: </w:t>
      </w:r>
      <w:r w:rsidR="004D2381" w:rsidRPr="00D22FE5">
        <w:rPr>
          <w:color w:val="0D0D0D" w:themeColor="text1" w:themeTint="F2"/>
        </w:rPr>
        <w:t xml:space="preserve">https://sigefes.sefaz.es.gov.br/Siplag4/faces / Execução / Contabilidade / Emitir </w:t>
      </w:r>
      <w:r w:rsidRPr="00D22FE5">
        <w:rPr>
          <w:rFonts w:ascii="Cambria" w:hAnsi="Cambria"/>
          <w:color w:val="0D0D0D" w:themeColor="text1" w:themeTint="F2"/>
          <w:w w:val="95"/>
          <w:sz w:val="24"/>
          <w:szCs w:val="24"/>
        </w:rPr>
        <w:t>balancete.</w:t>
      </w:r>
      <w:r w:rsidR="004D2381"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Assinalar a opção de trazer saldos zerados.</w:t>
      </w:r>
    </w:p>
    <w:p w14:paraId="0A3D8928"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Relação dos domicílios bancários da Unidade Gestora – UG:</w:t>
      </w:r>
      <w:r w:rsidRPr="00D22FE5">
        <w:rPr>
          <w:rFonts w:ascii="Cambria" w:hAnsi="Cambria"/>
          <w:color w:val="0D0D0D" w:themeColor="text1" w:themeTint="F2"/>
          <w:w w:val="95"/>
          <w:sz w:val="24"/>
          <w:szCs w:val="24"/>
        </w:rPr>
        <w:t xml:space="preserve"> Apoio / Execução / Domicilio Bancário da UG e no filtro selecionar: Propriedade - Unidade Gestora; Operador: contém e Valor - informar o nº da UG analisada);</w:t>
      </w:r>
    </w:p>
    <w:p w14:paraId="75C38BFC"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Demais Relatórios: </w:t>
      </w:r>
      <w:r w:rsidRPr="00D22FE5">
        <w:rPr>
          <w:rFonts w:ascii="Cambria" w:hAnsi="Cambria"/>
          <w:color w:val="0D0D0D" w:themeColor="text1" w:themeTint="F2"/>
          <w:w w:val="95"/>
          <w:sz w:val="24"/>
          <w:szCs w:val="24"/>
        </w:rPr>
        <w:t>Relatórios / Consultas / Consultas de outros usuários / 1 - RELATÓRIOS - GECOG/SEFAZ / UECI);</w:t>
      </w:r>
    </w:p>
    <w:p w14:paraId="69DE352F" w14:textId="77777777" w:rsidR="00B03230" w:rsidRPr="00F44E1F" w:rsidRDefault="00B03230" w:rsidP="00F44E1F">
      <w:pPr>
        <w:jc w:val="both"/>
        <w:rPr>
          <w:rFonts w:ascii="Cambria" w:hAnsi="Cambria"/>
          <w:color w:val="58595B"/>
          <w:w w:val="95"/>
          <w:sz w:val="24"/>
          <w:szCs w:val="24"/>
        </w:rPr>
      </w:pPr>
    </w:p>
    <w:p w14:paraId="0CAB48FC"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Sistema Integrado de Administração de Recursos Humanos do Espírito Santo (SIAHRES):</w:t>
      </w:r>
    </w:p>
    <w:p w14:paraId="221B9728" w14:textId="77777777" w:rsidR="00B03230" w:rsidRPr="00D22FE5" w:rsidRDefault="00B03230" w:rsidP="00F44E1F">
      <w:pPr>
        <w:jc w:val="both"/>
        <w:rPr>
          <w:rFonts w:ascii="Cambria" w:hAnsi="Cambria"/>
          <w:color w:val="0D0D0D" w:themeColor="text1" w:themeTint="F2"/>
          <w:w w:val="95"/>
          <w:sz w:val="24"/>
          <w:szCs w:val="24"/>
        </w:rPr>
      </w:pPr>
      <w:bookmarkStart w:id="1" w:name="_Hlk44506401"/>
      <w:r w:rsidRPr="00D22FE5">
        <w:rPr>
          <w:rFonts w:ascii="Cambria" w:hAnsi="Cambria"/>
          <w:b/>
          <w:color w:val="0D0D0D" w:themeColor="text1" w:themeTint="F2"/>
          <w:w w:val="95"/>
          <w:sz w:val="24"/>
          <w:szCs w:val="24"/>
        </w:rPr>
        <w:t xml:space="preserve">Resumo da Folha de Pagamento dos Servidores vinculados ao RPPS (FOLRPPS): </w:t>
      </w:r>
      <w:r w:rsidRPr="00D22FE5">
        <w:rPr>
          <w:rFonts w:ascii="Cambria" w:hAnsi="Cambria"/>
          <w:color w:val="0D0D0D" w:themeColor="text1" w:themeTint="F2"/>
          <w:w w:val="95"/>
          <w:sz w:val="24"/>
          <w:szCs w:val="24"/>
        </w:rPr>
        <w:t>Código no SIAHRES: PRO0598R PROPRIO-IPAJM/FF, PRO0598R PROPRIO-IPAJM/FP e PRO0598R PROPRIO-IPAJM/FPS (Militar)</w:t>
      </w:r>
    </w:p>
    <w:p w14:paraId="1782A86F"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Resumo da Folha de Pagamento dos Servidores vinculados ao RGPS (FOLRGPS):</w:t>
      </w:r>
      <w:r w:rsidRPr="00D22FE5">
        <w:rPr>
          <w:rFonts w:ascii="Cambria" w:hAnsi="Cambria"/>
          <w:color w:val="0D0D0D" w:themeColor="text1" w:themeTint="F2"/>
          <w:w w:val="95"/>
          <w:sz w:val="24"/>
          <w:szCs w:val="24"/>
        </w:rPr>
        <w:t xml:space="preserve"> Código no SIAHRES: PRO0598R GERAL-INSS;</w:t>
      </w:r>
    </w:p>
    <w:bookmarkEnd w:id="1"/>
    <w:p w14:paraId="0A846812" w14:textId="77777777" w:rsidR="00B03230" w:rsidRPr="00F44E1F" w:rsidRDefault="00B03230" w:rsidP="00F44E1F">
      <w:pPr>
        <w:jc w:val="both"/>
        <w:rPr>
          <w:rFonts w:ascii="Cambria" w:eastAsia="Cambria" w:hAnsi="Cambria" w:cs="Cambria"/>
          <w:b/>
          <w:color w:val="58595B"/>
          <w:sz w:val="24"/>
          <w:szCs w:val="24"/>
          <w:lang w:val="pt-PT" w:eastAsia="pt-PT" w:bidi="pt-PT"/>
        </w:rPr>
      </w:pPr>
    </w:p>
    <w:p w14:paraId="1499216E" w14:textId="77777777" w:rsidR="004D2381" w:rsidRDefault="004D2381" w:rsidP="00F44E1F">
      <w:pPr>
        <w:jc w:val="both"/>
        <w:rPr>
          <w:rFonts w:ascii="Cambria" w:hAnsi="Cambria"/>
          <w:b/>
          <w:color w:val="1F3864" w:themeColor="accent1" w:themeShade="80"/>
          <w:sz w:val="32"/>
          <w:szCs w:val="32"/>
          <w:lang w:val="pt-PT" w:eastAsia="pt-PT" w:bidi="pt-PT"/>
        </w:rPr>
      </w:pPr>
    </w:p>
    <w:p w14:paraId="51A436DA"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lastRenderedPageBreak/>
        <w:t>Sistema Integrado de Gestão Administrativa (SIGA):</w:t>
      </w:r>
    </w:p>
    <w:p w14:paraId="23D92463" w14:textId="77777777" w:rsidR="00B03230" w:rsidRPr="00D22FE5" w:rsidRDefault="00B03230" w:rsidP="00F44E1F">
      <w:pPr>
        <w:jc w:val="both"/>
        <w:rPr>
          <w:rFonts w:ascii="Cambria" w:hAnsi="Cambria"/>
          <w:color w:val="0D0D0D" w:themeColor="text1" w:themeTint="F2"/>
          <w:sz w:val="24"/>
          <w:szCs w:val="24"/>
        </w:rPr>
      </w:pPr>
      <w:r w:rsidRPr="00D22FE5">
        <w:rPr>
          <w:rFonts w:ascii="Cambria" w:hAnsi="Cambria"/>
          <w:b/>
          <w:color w:val="0D0D0D" w:themeColor="text1" w:themeTint="F2"/>
          <w:sz w:val="24"/>
          <w:szCs w:val="24"/>
        </w:rPr>
        <w:t xml:space="preserve">Resumo do Inventário do Almoxarifado - Material de Consumo (RESAMC),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Almoxarifado/GA ou setor </w:t>
      </w:r>
      <w:r w:rsidRPr="00D22FE5">
        <w:rPr>
          <w:rFonts w:ascii="Cambria" w:hAnsi="Cambria"/>
          <w:color w:val="0D0D0D" w:themeColor="text1" w:themeTint="F2"/>
          <w:sz w:val="24"/>
          <w:szCs w:val="24"/>
        </w:rPr>
        <w:t xml:space="preserve">equivalente. Disponível em </w:t>
      </w:r>
      <w:hyperlink r:id="rId9"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Relatórios / TCE-ES; </w:t>
      </w:r>
    </w:p>
    <w:p w14:paraId="5C559F9D"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 xml:space="preserve">Demonstrativo Mensal de Operações (DMO) – Material de Consumo (Sintético),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Almoxarifado/GA ou setor equivalente. Disponível em </w:t>
      </w:r>
      <w:hyperlink r:id="rId10"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Almoxarifado - Consumo / Almoxarifado /</w:t>
      </w:r>
      <w:r w:rsidRPr="00D22FE5">
        <w:rPr>
          <w:rFonts w:ascii="Cambria" w:hAnsi="Cambria"/>
          <w:bCs/>
          <w:color w:val="0D0D0D" w:themeColor="text1" w:themeTint="F2"/>
          <w:sz w:val="24"/>
          <w:szCs w:val="24"/>
        </w:rPr>
        <w:t xml:space="preserve"> Relatórios; </w:t>
      </w:r>
    </w:p>
    <w:p w14:paraId="5BD925F9" w14:textId="77777777" w:rsidR="00B03230" w:rsidRPr="00D22FE5" w:rsidRDefault="00B03230" w:rsidP="00F44E1F">
      <w:pPr>
        <w:jc w:val="both"/>
        <w:rPr>
          <w:rFonts w:ascii="Cambria" w:hAnsi="Cambria"/>
          <w:color w:val="0D0D0D" w:themeColor="text1" w:themeTint="F2"/>
          <w:sz w:val="24"/>
          <w:szCs w:val="24"/>
        </w:rPr>
      </w:pPr>
      <w:r w:rsidRPr="00D22FE5">
        <w:rPr>
          <w:rFonts w:ascii="Cambria" w:hAnsi="Cambria"/>
          <w:b/>
          <w:color w:val="0D0D0D" w:themeColor="text1" w:themeTint="F2"/>
          <w:sz w:val="24"/>
          <w:szCs w:val="24"/>
        </w:rPr>
        <w:t xml:space="preserve">Resumo do Inventário do Almoxarifado - Material Permanente (RESAMP),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Almoxarifado/GA ou setor </w:t>
      </w:r>
      <w:r w:rsidRPr="00D22FE5">
        <w:rPr>
          <w:rFonts w:ascii="Cambria" w:hAnsi="Cambria"/>
          <w:color w:val="0D0D0D" w:themeColor="text1" w:themeTint="F2"/>
          <w:sz w:val="24"/>
          <w:szCs w:val="24"/>
        </w:rPr>
        <w:t xml:space="preserve">equivalente. Disponível em </w:t>
      </w:r>
      <w:hyperlink r:id="rId11"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Relatórios / TCE-ES; </w:t>
      </w:r>
    </w:p>
    <w:p w14:paraId="3492966D"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 xml:space="preserve">Demonstrativo Mensal de Operações (DMO) – Material Permanente (Sintético),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Almoxarifado/GA ou setor equivalente. Disponível em </w:t>
      </w:r>
      <w:hyperlink r:id="rId12"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Almoxarifado Permanente &amp; Patrimônio/</w:t>
      </w:r>
      <w:r w:rsidRPr="00D22FE5">
        <w:rPr>
          <w:rFonts w:ascii="Cambria" w:hAnsi="Cambria"/>
          <w:bCs/>
          <w:color w:val="0D0D0D" w:themeColor="text1" w:themeTint="F2"/>
          <w:sz w:val="24"/>
          <w:szCs w:val="24"/>
        </w:rPr>
        <w:t xml:space="preserve"> Consumo / Almoxarifado / Relatórios; </w:t>
      </w:r>
    </w:p>
    <w:p w14:paraId="76A1ACAF" w14:textId="77777777" w:rsidR="00B03230" w:rsidRPr="00D22FE5" w:rsidRDefault="00B03230" w:rsidP="00F44E1F">
      <w:pPr>
        <w:jc w:val="both"/>
        <w:rPr>
          <w:rFonts w:ascii="Cambria" w:hAnsi="Cambria"/>
          <w:color w:val="0D0D0D" w:themeColor="text1" w:themeTint="F2"/>
          <w:sz w:val="24"/>
          <w:szCs w:val="24"/>
        </w:rPr>
      </w:pPr>
      <w:r w:rsidRPr="00D22FE5">
        <w:rPr>
          <w:rFonts w:ascii="Cambria" w:hAnsi="Cambria"/>
          <w:b/>
          <w:color w:val="0D0D0D" w:themeColor="text1" w:themeTint="F2"/>
          <w:sz w:val="24"/>
          <w:szCs w:val="24"/>
        </w:rPr>
        <w:t xml:space="preserve">Inventário anual de bens em almoxarifado (INVALMO), </w:t>
      </w:r>
      <w:r w:rsidRPr="00D22FE5">
        <w:rPr>
          <w:rFonts w:ascii="Cambria" w:hAnsi="Cambria"/>
          <w:color w:val="0D0D0D" w:themeColor="text1" w:themeTint="F2"/>
          <w:sz w:val="24"/>
          <w:szCs w:val="24"/>
        </w:rPr>
        <w:t>do mês de dezembro.</w:t>
      </w:r>
      <w:r w:rsidRPr="00D22FE5">
        <w:rPr>
          <w:rFonts w:ascii="Cambria" w:hAnsi="Cambria"/>
          <w:bCs/>
          <w:color w:val="0D0D0D" w:themeColor="text1" w:themeTint="F2"/>
          <w:sz w:val="24"/>
          <w:szCs w:val="24"/>
        </w:rPr>
        <w:t xml:space="preserve">  Setor responsável pelo Almoxarifado/GA ou setor equivalente. Disponível em </w:t>
      </w:r>
      <w:hyperlink r:id="rId13"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Relatórios / TCE-ES/INVALM; </w:t>
      </w:r>
    </w:p>
    <w:p w14:paraId="336AB4A7"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 xml:space="preserve">Relatório Sintético de Inventário de Bens Móveis,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Patrimônio/GA ou setor equivalente. Disponível </w:t>
      </w:r>
      <w:r w:rsidRPr="00D22FE5">
        <w:rPr>
          <w:rFonts w:ascii="Cambria" w:hAnsi="Cambria"/>
          <w:color w:val="0D0D0D" w:themeColor="text1" w:themeTint="F2"/>
          <w:sz w:val="24"/>
          <w:szCs w:val="24"/>
        </w:rPr>
        <w:t xml:space="preserve">em </w:t>
      </w:r>
      <w:hyperlink r:id="rId14"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Almoxarifado Permanente &amp; Patrimônio/ Patrimônio Mobiliário/Relatórios de Patrimônio/Inventário Patrimonial/</w:t>
      </w:r>
      <w:r w:rsidRPr="00D22FE5">
        <w:rPr>
          <w:rFonts w:ascii="Cambria" w:hAnsi="Cambria"/>
          <w:bCs/>
          <w:color w:val="0D0D0D" w:themeColor="text1" w:themeTint="F2"/>
          <w:sz w:val="24"/>
          <w:szCs w:val="24"/>
        </w:rPr>
        <w:t xml:space="preserve"> Sintético; </w:t>
      </w:r>
    </w:p>
    <w:p w14:paraId="1FA146E8"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 xml:space="preserve">Inventário Anual dos Bens Móveis (INVMOVS), </w:t>
      </w:r>
      <w:r w:rsidRPr="00D22FE5">
        <w:rPr>
          <w:rFonts w:ascii="Cambria" w:hAnsi="Cambria"/>
          <w:color w:val="0D0D0D" w:themeColor="text1" w:themeTint="F2"/>
          <w:sz w:val="24"/>
          <w:szCs w:val="24"/>
        </w:rPr>
        <w:t>do mês de dezembro.</w:t>
      </w:r>
      <w:r w:rsidRPr="00D22FE5">
        <w:rPr>
          <w:rFonts w:ascii="Cambria" w:hAnsi="Cambria"/>
          <w:bCs/>
          <w:color w:val="0D0D0D" w:themeColor="text1" w:themeTint="F2"/>
          <w:sz w:val="24"/>
          <w:szCs w:val="24"/>
        </w:rPr>
        <w:t xml:space="preserve">  Setor responsável pelo Almoxarifado/GA ou setor equivalente. Disponível em </w:t>
      </w:r>
      <w:hyperlink r:id="rId15" w:history="1">
        <w:r w:rsidRPr="00D22FE5">
          <w:rPr>
            <w:rFonts w:ascii="Cambria" w:hAnsi="Cambria"/>
            <w:color w:val="0D0D0D" w:themeColor="text1" w:themeTint="F2"/>
            <w:sz w:val="24"/>
            <w:szCs w:val="24"/>
          </w:rPr>
          <w:t>https://portalsiga.es.gov.br/</w:t>
        </w:r>
      </w:hyperlink>
      <w:r w:rsidRPr="00D22FE5">
        <w:rPr>
          <w:rFonts w:ascii="Cambria" w:hAnsi="Cambria"/>
          <w:bCs/>
          <w:color w:val="0D0D0D" w:themeColor="text1" w:themeTint="F2"/>
          <w:sz w:val="24"/>
          <w:szCs w:val="24"/>
        </w:rPr>
        <w:t xml:space="preserve"> Relatórios / TCE-ES/INVMOV; </w:t>
      </w:r>
    </w:p>
    <w:p w14:paraId="0929FCC3"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 xml:space="preserve">Relatório de Inventário Sintético de Bens Imóveis, </w:t>
      </w:r>
      <w:r w:rsidRPr="00D22FE5">
        <w:rPr>
          <w:rFonts w:ascii="Cambria" w:hAnsi="Cambria"/>
          <w:color w:val="0D0D0D" w:themeColor="text1" w:themeTint="F2"/>
          <w:sz w:val="24"/>
          <w:szCs w:val="24"/>
        </w:rPr>
        <w:t>do mês que se deseja analisar.</w:t>
      </w:r>
      <w:r w:rsidRPr="00D22FE5">
        <w:rPr>
          <w:rFonts w:ascii="Cambria" w:hAnsi="Cambria"/>
          <w:bCs/>
          <w:color w:val="0D0D0D" w:themeColor="text1" w:themeTint="F2"/>
          <w:sz w:val="24"/>
          <w:szCs w:val="24"/>
        </w:rPr>
        <w:t xml:space="preserve">  Setor responsável pelo Patrimônio/GA ou setor equivalente. Disponível </w:t>
      </w:r>
      <w:r w:rsidRPr="00D22FE5">
        <w:rPr>
          <w:rFonts w:ascii="Cambria" w:hAnsi="Cambria"/>
          <w:color w:val="0D0D0D" w:themeColor="text1" w:themeTint="F2"/>
          <w:sz w:val="24"/>
          <w:szCs w:val="24"/>
        </w:rPr>
        <w:t xml:space="preserve">em </w:t>
      </w:r>
      <w:hyperlink r:id="rId16"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Almoxarifado</w:t>
      </w:r>
      <w:r w:rsidRPr="00D22FE5">
        <w:rPr>
          <w:rFonts w:ascii="Cambria" w:hAnsi="Cambria"/>
          <w:bCs/>
          <w:color w:val="0D0D0D" w:themeColor="text1" w:themeTint="F2"/>
          <w:sz w:val="24"/>
          <w:szCs w:val="24"/>
        </w:rPr>
        <w:t xml:space="preserve"> Permanente &amp; Patrimônio/ Patrimônio Imobiliário/Relatórios Imóvel/Relatório de Inventário de Bens Imóveis/ Sintético; </w:t>
      </w:r>
    </w:p>
    <w:p w14:paraId="2AD28D72" w14:textId="77777777" w:rsidR="00B03230" w:rsidRPr="00D22FE5" w:rsidRDefault="00B03230" w:rsidP="00F44E1F">
      <w:pPr>
        <w:jc w:val="both"/>
        <w:rPr>
          <w:rFonts w:ascii="Cambria" w:hAnsi="Cambria"/>
          <w:color w:val="0D0D0D" w:themeColor="text1" w:themeTint="F2"/>
          <w:sz w:val="24"/>
          <w:szCs w:val="24"/>
        </w:rPr>
      </w:pPr>
      <w:r w:rsidRPr="00D22FE5">
        <w:rPr>
          <w:rFonts w:ascii="Cambria" w:hAnsi="Cambria"/>
          <w:b/>
          <w:color w:val="0D0D0D" w:themeColor="text1" w:themeTint="F2"/>
          <w:sz w:val="24"/>
          <w:szCs w:val="24"/>
        </w:rPr>
        <w:t xml:space="preserve">Inventário Anual dos Bens Imóveis (INVIMOVS), </w:t>
      </w:r>
      <w:r w:rsidRPr="00D22FE5">
        <w:rPr>
          <w:rFonts w:ascii="Cambria" w:hAnsi="Cambria"/>
          <w:color w:val="0D0D0D" w:themeColor="text1" w:themeTint="F2"/>
          <w:sz w:val="24"/>
          <w:szCs w:val="24"/>
        </w:rPr>
        <w:t>do mês de dezembro.</w:t>
      </w:r>
      <w:r w:rsidRPr="00D22FE5">
        <w:rPr>
          <w:rFonts w:ascii="Cambria" w:hAnsi="Cambria"/>
          <w:bCs/>
          <w:color w:val="0D0D0D" w:themeColor="text1" w:themeTint="F2"/>
          <w:sz w:val="24"/>
          <w:szCs w:val="24"/>
        </w:rPr>
        <w:t xml:space="preserve">  Setor responsável pelo Almoxarifado/GA ou setor equivalente. Disponível em </w:t>
      </w:r>
      <w:hyperlink r:id="rId17" w:history="1">
        <w:r w:rsidRPr="00D22FE5">
          <w:rPr>
            <w:rFonts w:ascii="Cambria" w:hAnsi="Cambria"/>
            <w:color w:val="0D0D0D" w:themeColor="text1" w:themeTint="F2"/>
            <w:sz w:val="24"/>
            <w:szCs w:val="24"/>
          </w:rPr>
          <w:t>https://portalsiga.es.gov.br/</w:t>
        </w:r>
      </w:hyperlink>
      <w:r w:rsidRPr="00D22FE5">
        <w:rPr>
          <w:rFonts w:ascii="Cambria" w:hAnsi="Cambria"/>
          <w:color w:val="0D0D0D" w:themeColor="text1" w:themeTint="F2"/>
          <w:sz w:val="24"/>
          <w:szCs w:val="24"/>
        </w:rPr>
        <w:t xml:space="preserve"> Relatórios / TCE-ES/INVIMO; </w:t>
      </w:r>
    </w:p>
    <w:p w14:paraId="6A8928A0" w14:textId="77777777" w:rsidR="00B03230" w:rsidRDefault="00B03230" w:rsidP="00F44E1F">
      <w:pPr>
        <w:jc w:val="both"/>
        <w:rPr>
          <w:rFonts w:ascii="Cambria" w:hAnsi="Cambria"/>
          <w:color w:val="58595B"/>
          <w:sz w:val="24"/>
          <w:szCs w:val="24"/>
        </w:rPr>
      </w:pPr>
    </w:p>
    <w:p w14:paraId="2AE876A4" w14:textId="77777777" w:rsidR="002032F9" w:rsidRDefault="002032F9" w:rsidP="00F44E1F">
      <w:pPr>
        <w:jc w:val="both"/>
        <w:rPr>
          <w:rFonts w:ascii="Cambria" w:hAnsi="Cambria"/>
          <w:color w:val="58595B"/>
          <w:sz w:val="24"/>
          <w:szCs w:val="24"/>
        </w:rPr>
      </w:pPr>
    </w:p>
    <w:p w14:paraId="331C365D" w14:textId="77777777" w:rsidR="002032F9" w:rsidRDefault="002032F9" w:rsidP="00F44E1F">
      <w:pPr>
        <w:jc w:val="both"/>
        <w:rPr>
          <w:rFonts w:ascii="Cambria" w:hAnsi="Cambria"/>
          <w:color w:val="58595B"/>
          <w:sz w:val="24"/>
          <w:szCs w:val="24"/>
        </w:rPr>
      </w:pPr>
    </w:p>
    <w:p w14:paraId="5C5E5DE2" w14:textId="77777777" w:rsidR="004D2381" w:rsidRDefault="004D2381" w:rsidP="00F44E1F">
      <w:pPr>
        <w:jc w:val="both"/>
        <w:rPr>
          <w:rFonts w:ascii="Cambria" w:hAnsi="Cambria"/>
          <w:color w:val="58595B"/>
          <w:sz w:val="24"/>
          <w:szCs w:val="24"/>
        </w:rPr>
      </w:pPr>
    </w:p>
    <w:p w14:paraId="2B44879C" w14:textId="77777777" w:rsidR="002032F9" w:rsidRPr="00F44E1F" w:rsidRDefault="002032F9" w:rsidP="00F44E1F">
      <w:pPr>
        <w:jc w:val="both"/>
        <w:rPr>
          <w:rFonts w:ascii="Cambria" w:hAnsi="Cambria"/>
          <w:color w:val="58595B"/>
          <w:sz w:val="24"/>
          <w:szCs w:val="24"/>
        </w:rPr>
      </w:pPr>
    </w:p>
    <w:p w14:paraId="7F1343B6" w14:textId="77777777" w:rsidR="000240E7" w:rsidRPr="000240E7"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lastRenderedPageBreak/>
        <w:t>Outros relatórios e/ou documentos</w:t>
      </w:r>
    </w:p>
    <w:p w14:paraId="2119875E"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Gerência Administrativa (GA) ou setor equivalente:</w:t>
      </w:r>
    </w:p>
    <w:p w14:paraId="6B6AEA80"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em almoxarifado (TERALM);</w:t>
      </w:r>
    </w:p>
    <w:p w14:paraId="7FB32A08"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móveis (TERMOV);</w:t>
      </w:r>
    </w:p>
    <w:p w14:paraId="176066B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Circunstanciado da comissão responsável pelo inventário anual de bens imóveis (TERIMO);</w:t>
      </w:r>
    </w:p>
    <w:p w14:paraId="68519DBF"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 xml:space="preserve">Termo Circunstanciado da comissão responsável pelo inventário anual de bens intangíveis (TERINT). </w:t>
      </w:r>
    </w:p>
    <w:p w14:paraId="1E1DA0B9"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Inventário Anual dos Bens Intangíveis (INVINTN);</w:t>
      </w:r>
    </w:p>
    <w:p w14:paraId="71ABA81B" w14:textId="77777777" w:rsidR="00B03230" w:rsidRPr="00F44E1F" w:rsidRDefault="00B03230" w:rsidP="00F44E1F">
      <w:pPr>
        <w:jc w:val="both"/>
        <w:rPr>
          <w:rFonts w:ascii="Cambria" w:hAnsi="Cambria"/>
          <w:color w:val="58595B"/>
          <w:sz w:val="24"/>
          <w:szCs w:val="24"/>
        </w:rPr>
      </w:pPr>
    </w:p>
    <w:p w14:paraId="615CF7E9"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Grupo Financeiro Setorial (GFS), setor contábil ou equivalente:</w:t>
      </w:r>
    </w:p>
    <w:p w14:paraId="469F9942"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 xml:space="preserve">Demonstrativos das conciliações bancárias (contas correntes e aplicações financeiras); </w:t>
      </w:r>
    </w:p>
    <w:p w14:paraId="73C75D3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Extratos bancários;</w:t>
      </w:r>
    </w:p>
    <w:p w14:paraId="42507B9F"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Termo de Verificação de Disponibilidades da UG;</w:t>
      </w:r>
    </w:p>
    <w:p w14:paraId="24A35EDA"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Documentos constantes da Prestação de Contas (PCA) do Ordenador de Despesas;</w:t>
      </w:r>
    </w:p>
    <w:p w14:paraId="2A7A8DBD" w14:textId="77777777" w:rsidR="00B03230" w:rsidRPr="00D22FE5" w:rsidRDefault="00B03230" w:rsidP="000240E7">
      <w:pPr>
        <w:spacing w:after="120"/>
        <w:jc w:val="both"/>
        <w:rPr>
          <w:rFonts w:ascii="Cambria" w:hAnsi="Cambria"/>
          <w:color w:val="0D0D0D" w:themeColor="text1" w:themeTint="F2"/>
          <w:sz w:val="24"/>
          <w:szCs w:val="24"/>
        </w:rPr>
      </w:pPr>
      <w:r w:rsidRPr="00D22FE5">
        <w:rPr>
          <w:rFonts w:ascii="Cambria" w:hAnsi="Cambria"/>
          <w:color w:val="0D0D0D" w:themeColor="text1" w:themeTint="F2"/>
          <w:sz w:val="24"/>
          <w:szCs w:val="24"/>
        </w:rPr>
        <w:t>Relatório Anual de Conformidade Contábil (RACC), conforme modelo estabelecido pelo Decreto de Encerramento do Exercício;</w:t>
      </w:r>
    </w:p>
    <w:p w14:paraId="3A9C5C82" w14:textId="77777777" w:rsidR="00B03230" w:rsidRPr="00F44E1F" w:rsidRDefault="00B03230" w:rsidP="00F44E1F">
      <w:pPr>
        <w:jc w:val="both"/>
        <w:rPr>
          <w:rFonts w:ascii="Cambria" w:hAnsi="Cambria"/>
          <w:b/>
          <w:color w:val="58595B"/>
          <w:sz w:val="24"/>
          <w:szCs w:val="24"/>
        </w:rPr>
      </w:pPr>
    </w:p>
    <w:p w14:paraId="1B95C0B2" w14:textId="77777777" w:rsidR="00B03230" w:rsidRPr="00F44E1F" w:rsidRDefault="00B03230" w:rsidP="00F44E1F">
      <w:pPr>
        <w:jc w:val="both"/>
        <w:rPr>
          <w:rFonts w:ascii="Cambria" w:hAnsi="Cambria"/>
          <w:b/>
          <w:color w:val="1F3864" w:themeColor="accent1" w:themeShade="80"/>
          <w:sz w:val="32"/>
          <w:szCs w:val="32"/>
          <w:lang w:val="pt-PT" w:eastAsia="pt-PT" w:bidi="pt-PT"/>
        </w:rPr>
      </w:pPr>
      <w:r w:rsidRPr="00F44E1F">
        <w:rPr>
          <w:rFonts w:ascii="Cambria" w:hAnsi="Cambria"/>
          <w:b/>
          <w:color w:val="1F3864" w:themeColor="accent1" w:themeShade="80"/>
          <w:sz w:val="32"/>
          <w:szCs w:val="32"/>
          <w:lang w:val="pt-PT" w:eastAsia="pt-PT" w:bidi="pt-PT"/>
        </w:rPr>
        <w:t>Grupo de Recursos Humanos (GRH) ou setor equivalente:</w:t>
      </w:r>
    </w:p>
    <w:p w14:paraId="5B0E1B7E" w14:textId="77777777" w:rsidR="00B03230" w:rsidRPr="00D22FE5" w:rsidRDefault="00B03230" w:rsidP="00F44E1F">
      <w:pPr>
        <w:jc w:val="both"/>
        <w:rPr>
          <w:rFonts w:ascii="Cambria" w:hAnsi="Cambria"/>
          <w:b/>
          <w:color w:val="0D0D0D" w:themeColor="text1" w:themeTint="F2"/>
          <w:sz w:val="24"/>
          <w:szCs w:val="24"/>
        </w:rPr>
      </w:pPr>
      <w:r w:rsidRPr="00D22FE5">
        <w:rPr>
          <w:rFonts w:ascii="Cambria" w:hAnsi="Cambria"/>
          <w:b/>
          <w:color w:val="0D0D0D" w:themeColor="text1" w:themeTint="F2"/>
          <w:sz w:val="24"/>
          <w:szCs w:val="24"/>
        </w:rPr>
        <w:t>Contratos/termos de cessão de servidores no exercício ou comprovante de comunicação da cessão ao IPAJM;</w:t>
      </w:r>
    </w:p>
    <w:p w14:paraId="47419EC5" w14:textId="77777777" w:rsidR="00B03230" w:rsidRPr="00D22FE5" w:rsidRDefault="00B03230" w:rsidP="00F44E1F">
      <w:pPr>
        <w:jc w:val="both"/>
        <w:rPr>
          <w:rFonts w:ascii="Cambria" w:hAnsi="Cambria"/>
          <w:bCs/>
          <w:color w:val="0D0D0D" w:themeColor="text1" w:themeTint="F2"/>
          <w:sz w:val="24"/>
          <w:szCs w:val="24"/>
        </w:rPr>
      </w:pPr>
      <w:r w:rsidRPr="00D22FE5">
        <w:rPr>
          <w:rFonts w:ascii="Cambria" w:hAnsi="Cambria"/>
          <w:b/>
          <w:color w:val="0D0D0D" w:themeColor="text1" w:themeTint="F2"/>
          <w:sz w:val="24"/>
          <w:szCs w:val="24"/>
        </w:rPr>
        <w:t>Folha de Pagamento Virtual (folha 11).</w:t>
      </w:r>
      <w:r w:rsidRPr="00D22FE5">
        <w:rPr>
          <w:rFonts w:ascii="Cambria" w:hAnsi="Cambria"/>
          <w:bCs/>
          <w:color w:val="0D0D0D" w:themeColor="text1" w:themeTint="F2"/>
          <w:sz w:val="24"/>
          <w:szCs w:val="24"/>
        </w:rPr>
        <w:t xml:space="preserve"> Caso o responsável pelo GRH não tenha acesso à tela do sistema SIARHES para emissão, ele deverá providenciar junto ao responsável por tal informação na Secretaria de Estado de Gestão e Recursos Humanos (SEGER).</w:t>
      </w:r>
    </w:p>
    <w:p w14:paraId="3B74B7EB" w14:textId="77777777" w:rsidR="002032F9" w:rsidRPr="00F44E1F" w:rsidRDefault="002032F9" w:rsidP="00F44E1F">
      <w:pPr>
        <w:jc w:val="both"/>
        <w:rPr>
          <w:rFonts w:ascii="Cambria" w:hAnsi="Cambria"/>
          <w:b/>
          <w:color w:val="58595B"/>
          <w:sz w:val="24"/>
          <w:szCs w:val="24"/>
        </w:rPr>
      </w:pPr>
    </w:p>
    <w:p w14:paraId="07C08FBC" w14:textId="77777777" w:rsidR="00B03230" w:rsidRDefault="00B03230" w:rsidP="00F44E1F">
      <w:pPr>
        <w:jc w:val="both"/>
        <w:rPr>
          <w:rFonts w:ascii="Cambria" w:hAnsi="Cambria"/>
          <w:b/>
          <w:color w:val="58595B"/>
          <w:sz w:val="24"/>
          <w:szCs w:val="24"/>
        </w:rPr>
      </w:pPr>
      <w:r w:rsidRPr="00F44E1F">
        <w:rPr>
          <w:rFonts w:ascii="Cambria" w:hAnsi="Cambria"/>
          <w:noProof/>
          <w:color w:val="58595B"/>
          <w:w w:val="90"/>
          <w:sz w:val="24"/>
          <w:szCs w:val="24"/>
          <w:lang w:eastAsia="pt-BR"/>
        </w:rPr>
        <mc:AlternateContent>
          <mc:Choice Requires="wpg">
            <w:drawing>
              <wp:inline distT="0" distB="0" distL="0" distR="0" wp14:anchorId="2CFB78CC" wp14:editId="465604A0">
                <wp:extent cx="5991101" cy="907084"/>
                <wp:effectExtent l="0" t="0" r="29210" b="64770"/>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101" cy="907084"/>
                          <a:chOff x="0" y="0"/>
                          <a:chExt cx="6461" cy="1607"/>
                        </a:xfrm>
                      </wpg:grpSpPr>
                      <wps:wsp>
                        <wps:cNvPr id="34" name="Freeform 6"/>
                        <wps:cNvSpPr>
                          <a:spLocks/>
                        </wps:cNvSpPr>
                        <wps:spPr bwMode="auto">
                          <a:xfrm>
                            <a:off x="0" y="0"/>
                            <a:ext cx="6461" cy="1607"/>
                          </a:xfrm>
                          <a:custGeom>
                            <a:avLst/>
                            <a:gdLst>
                              <a:gd name="T0" fmla="*/ 6290 w 6461"/>
                              <a:gd name="T1" fmla="*/ 0 h 1607"/>
                              <a:gd name="T2" fmla="*/ 170 w 6461"/>
                              <a:gd name="T3" fmla="*/ 0 h 1607"/>
                              <a:gd name="T4" fmla="*/ 72 w 6461"/>
                              <a:gd name="T5" fmla="*/ 3 h 1607"/>
                              <a:gd name="T6" fmla="*/ 21 w 6461"/>
                              <a:gd name="T7" fmla="*/ 21 h 1607"/>
                              <a:gd name="T8" fmla="*/ 3 w 6461"/>
                              <a:gd name="T9" fmla="*/ 72 h 1607"/>
                              <a:gd name="T10" fmla="*/ 0 w 6461"/>
                              <a:gd name="T11" fmla="*/ 170 h 1607"/>
                              <a:gd name="T12" fmla="*/ 0 w 6461"/>
                              <a:gd name="T13" fmla="*/ 1436 h 1607"/>
                              <a:gd name="T14" fmla="*/ 3 w 6461"/>
                              <a:gd name="T15" fmla="*/ 1535 h 1607"/>
                              <a:gd name="T16" fmla="*/ 21 w 6461"/>
                              <a:gd name="T17" fmla="*/ 1585 h 1607"/>
                              <a:gd name="T18" fmla="*/ 72 w 6461"/>
                              <a:gd name="T19" fmla="*/ 1604 h 1607"/>
                              <a:gd name="T20" fmla="*/ 170 w 6461"/>
                              <a:gd name="T21" fmla="*/ 1606 h 1607"/>
                              <a:gd name="T22" fmla="*/ 6290 w 6461"/>
                              <a:gd name="T23" fmla="*/ 1606 h 1607"/>
                              <a:gd name="T24" fmla="*/ 6388 w 6461"/>
                              <a:gd name="T25" fmla="*/ 1604 h 1607"/>
                              <a:gd name="T26" fmla="*/ 6439 w 6461"/>
                              <a:gd name="T27" fmla="*/ 1585 h 1607"/>
                              <a:gd name="T28" fmla="*/ 6458 w 6461"/>
                              <a:gd name="T29" fmla="*/ 1535 h 1607"/>
                              <a:gd name="T30" fmla="*/ 6460 w 6461"/>
                              <a:gd name="T31" fmla="*/ 1436 h 1607"/>
                              <a:gd name="T32" fmla="*/ 6460 w 6461"/>
                              <a:gd name="T33" fmla="*/ 170 h 1607"/>
                              <a:gd name="T34" fmla="*/ 6458 w 6461"/>
                              <a:gd name="T35" fmla="*/ 72 h 1607"/>
                              <a:gd name="T36" fmla="*/ 6439 w 6461"/>
                              <a:gd name="T37" fmla="*/ 21 h 1607"/>
                              <a:gd name="T38" fmla="*/ 6388 w 6461"/>
                              <a:gd name="T39" fmla="*/ 3 h 1607"/>
                              <a:gd name="T40" fmla="*/ 6290 w 6461"/>
                              <a:gd name="T41" fmla="*/ 0 h 16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1" h="1607">
                                <a:moveTo>
                                  <a:pt x="6290" y="0"/>
                                </a:moveTo>
                                <a:lnTo>
                                  <a:pt x="170" y="0"/>
                                </a:lnTo>
                                <a:lnTo>
                                  <a:pt x="72" y="3"/>
                                </a:lnTo>
                                <a:lnTo>
                                  <a:pt x="21" y="21"/>
                                </a:lnTo>
                                <a:lnTo>
                                  <a:pt x="3" y="72"/>
                                </a:lnTo>
                                <a:lnTo>
                                  <a:pt x="0" y="170"/>
                                </a:lnTo>
                                <a:lnTo>
                                  <a:pt x="0" y="1436"/>
                                </a:lnTo>
                                <a:lnTo>
                                  <a:pt x="3" y="1535"/>
                                </a:lnTo>
                                <a:lnTo>
                                  <a:pt x="21" y="1585"/>
                                </a:lnTo>
                                <a:lnTo>
                                  <a:pt x="72" y="1604"/>
                                </a:lnTo>
                                <a:lnTo>
                                  <a:pt x="170" y="1606"/>
                                </a:lnTo>
                                <a:lnTo>
                                  <a:pt x="6290" y="1606"/>
                                </a:lnTo>
                                <a:lnTo>
                                  <a:pt x="6388" y="1604"/>
                                </a:lnTo>
                                <a:lnTo>
                                  <a:pt x="6439" y="1585"/>
                                </a:lnTo>
                                <a:lnTo>
                                  <a:pt x="6458" y="1535"/>
                                </a:lnTo>
                                <a:lnTo>
                                  <a:pt x="6460" y="1436"/>
                                </a:lnTo>
                                <a:lnTo>
                                  <a:pt x="6460" y="170"/>
                                </a:lnTo>
                                <a:lnTo>
                                  <a:pt x="6458" y="72"/>
                                </a:lnTo>
                                <a:lnTo>
                                  <a:pt x="6439" y="21"/>
                                </a:lnTo>
                                <a:lnTo>
                                  <a:pt x="6388" y="3"/>
                                </a:lnTo>
                                <a:lnTo>
                                  <a:pt x="6290" y="0"/>
                                </a:lnTo>
                                <a:close/>
                              </a:path>
                            </a:pathLst>
                          </a:cu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wps:wsp>
                        <wps:cNvPr id="35" name="Text Box 7"/>
                        <wps:cNvSpPr txBox="1">
                          <a:spLocks noChangeArrowheads="1"/>
                        </wps:cNvSpPr>
                        <wps:spPr bwMode="auto">
                          <a:xfrm>
                            <a:off x="0" y="0"/>
                            <a:ext cx="6461" cy="1607"/>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cmpd="sng">
                            <a:solidFill>
                              <a:schemeClr val="accent6">
                                <a:lumMod val="60000"/>
                                <a:lumOff val="4000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14:paraId="77C0E910" w14:textId="77777777" w:rsidR="007E6A53" w:rsidRPr="00F44E1F" w:rsidRDefault="007E6A53" w:rsidP="00F44E1F">
                              <w:pPr>
                                <w:spacing w:before="115" w:line="244" w:lineRule="auto"/>
                                <w:ind w:left="212" w:right="184"/>
                                <w:jc w:val="both"/>
                                <w:rPr>
                                  <w:rFonts w:ascii="Cambria" w:hAnsi="Cambria"/>
                                  <w:b/>
                                  <w:i/>
                                  <w:color w:val="FF0000"/>
                                  <w:w w:val="90"/>
                                  <w:sz w:val="24"/>
                                  <w:szCs w:val="24"/>
                                </w:rPr>
                              </w:pPr>
                              <w:r w:rsidRPr="00F44E1F">
                                <w:rPr>
                                  <w:rFonts w:ascii="Cambria" w:hAnsi="Cambria"/>
                                  <w:b/>
                                  <w:i/>
                                  <w:color w:val="FF0000"/>
                                  <w:w w:val="90"/>
                                  <w:sz w:val="24"/>
                                  <w:szCs w:val="24"/>
                                </w:rPr>
                                <w:t>Dica Importante</w:t>
                              </w:r>
                            </w:p>
                            <w:p w14:paraId="3EBA0F5C" w14:textId="77777777" w:rsidR="007E6A53" w:rsidRPr="00D22FE5" w:rsidRDefault="007E6A53" w:rsidP="002032F9">
                              <w:pPr>
                                <w:spacing w:before="115" w:line="244" w:lineRule="auto"/>
                                <w:ind w:left="212" w:right="184"/>
                                <w:jc w:val="both"/>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Sempre que possível, solicite os arquivos, em formato editável, planilhas do Microsoft Excel ou equivalente para facilitar a realização da amostragem!</w:t>
                              </w:r>
                            </w:p>
                            <w:p w14:paraId="02EC22B4" w14:textId="77777777" w:rsidR="007E6A53" w:rsidRDefault="007E6A53" w:rsidP="00B03230">
                              <w:pPr>
                                <w:jc w:val="center"/>
                              </w:pPr>
                            </w:p>
                          </w:txbxContent>
                        </wps:txbx>
                        <wps:bodyPr rot="0" vert="horz" wrap="square" lIns="0" tIns="0" rIns="0" bIns="0" anchor="t" anchorCtr="0" upright="1">
                          <a:noAutofit/>
                        </wps:bodyPr>
                      </wps:wsp>
                    </wpg:wgp>
                  </a:graphicData>
                </a:graphic>
              </wp:inline>
            </w:drawing>
          </mc:Choice>
          <mc:Fallback>
            <w:pict>
              <v:group w14:anchorId="2CFB78CC" id="Agrupar 33" o:spid="_x0000_s1026" style="width:471.75pt;height:71.4pt;mso-position-horizontal-relative:char;mso-position-vertical-relative:line" coordsize="6461,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">
                <v:shape id="Freeform 6" o:spid="_x0000_s1027" style="position:absolute;width:6461;height:1607;visibility:visible;mso-wrap-style:square;v-text-anchor:top" coordsize="6461,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" path="m6290,l170,,72,3,21,21,3,72,,170,,1436r3,99l21,1585r51,19l170,1606r6120,l6388,1604r51,-19l6458,1535r2,-99l6460,170r-2,-98l6439,21,6388,3,6290,xe" fillcolor="white [3201]" strokecolor="#a8d08d [1945]" strokeweight="1pt">
                  <v:fill color2="#c5e0b3 [1305]" focus="100%" type="gradient"/>
                  <v:shadow on="t" color="#375623 [1609]" opacity=".5" offset="1pt"/>
                  <v:path arrowok="t" o:connecttype="custom" o:connectlocs="6290,0;170,0;72,3;21,21;3,72;0,170;0,1436;3,1535;21,1585;72,1604;170,1606;6290,1606;6388,1604;6439,1585;6458,1535;6460,1436;6460,170;6458,72;6439,21;6388,3;6290,0" o:connectangles="0,0,0,0,0,0,0,0,0,0,0,0,0,0,0,0,0,0,0,0,0"/>
                </v:shape>
                <v:shapetype id="_x0000_t202" coordsize="21600,21600" o:spt="202" path="m,l,21600r21600,l21600,xe">
                  <v:stroke joinstyle="miter"/>
                  <v:path gradientshapeok="t" o:connecttype="rect"/>
                </v:shapetype>
                <v:shape id="Text Box 7" o:spid="_x0000_s1028" type="#_x0000_t202" style="position:absolute;width:646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" fillcolor="white [3201]" strokecolor="#a8d08d [1945]" strokeweight="1pt">
                  <v:fill color2="#c5e0b3 [1305]" focus="100%" type="gradient"/>
                  <v:shadow on="t" color="#375623 [1609]" opacity=".5" offset="1pt"/>
                  <v:textbox inset="0,0,0,0">
                    <w:txbxContent>
                      <w:p w14:paraId="77C0E910" w14:textId="77777777" w:rsidR="007E6A53" w:rsidRPr="00F44E1F" w:rsidRDefault="007E6A53" w:rsidP="00F44E1F">
                        <w:pPr>
                          <w:spacing w:before="115" w:line="244" w:lineRule="auto"/>
                          <w:ind w:left="212" w:right="184"/>
                          <w:jc w:val="both"/>
                          <w:rPr>
                            <w:rFonts w:ascii="Cambria" w:hAnsi="Cambria"/>
                            <w:b/>
                            <w:i/>
                            <w:color w:val="FF0000"/>
                            <w:w w:val="90"/>
                            <w:sz w:val="24"/>
                            <w:szCs w:val="24"/>
                          </w:rPr>
                        </w:pPr>
                        <w:r w:rsidRPr="00F44E1F">
                          <w:rPr>
                            <w:rFonts w:ascii="Cambria" w:hAnsi="Cambria"/>
                            <w:b/>
                            <w:i/>
                            <w:color w:val="FF0000"/>
                            <w:w w:val="90"/>
                            <w:sz w:val="24"/>
                            <w:szCs w:val="24"/>
                          </w:rPr>
                          <w:t>Dica Importante</w:t>
                        </w:r>
                      </w:p>
                      <w:p w14:paraId="3EBA0F5C" w14:textId="77777777" w:rsidR="007E6A53" w:rsidRPr="00D22FE5" w:rsidRDefault="007E6A53" w:rsidP="002032F9">
                        <w:pPr>
                          <w:spacing w:before="115" w:line="244" w:lineRule="auto"/>
                          <w:ind w:left="212" w:right="184"/>
                          <w:jc w:val="both"/>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Sempre que possível, solicite os arquivos, em formato editável, planilhas do Microsoft Excel ou equivalente para facilitar a realização da amostragem!</w:t>
                        </w:r>
                      </w:p>
                      <w:p w14:paraId="02EC22B4" w14:textId="77777777" w:rsidR="007E6A53" w:rsidRDefault="007E6A53" w:rsidP="00B03230">
                        <w:pPr>
                          <w:jc w:val="center"/>
                        </w:pPr>
                      </w:p>
                    </w:txbxContent>
                  </v:textbox>
                </v:shape>
                <w10:anchorlock/>
              </v:group>
            </w:pict>
          </mc:Fallback>
        </mc:AlternateContent>
      </w:r>
    </w:p>
    <w:p w14:paraId="0156DF37" w14:textId="77777777" w:rsidR="002032F9" w:rsidRPr="00F44E1F" w:rsidRDefault="002032F9" w:rsidP="00F44E1F">
      <w:pPr>
        <w:jc w:val="both"/>
        <w:rPr>
          <w:rFonts w:ascii="Cambria" w:hAnsi="Cambria"/>
          <w:b/>
          <w:color w:val="58595B"/>
          <w:sz w:val="24"/>
          <w:szCs w:val="24"/>
        </w:rPr>
      </w:pPr>
    </w:p>
    <w:p w14:paraId="7CBDF221" w14:textId="77777777" w:rsidR="00B03230" w:rsidRPr="00D22FE5" w:rsidRDefault="00B03230" w:rsidP="00F44E1F">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lastRenderedPageBreak/>
        <w:t xml:space="preserve">Ao finalizar a análise de um determinado ponto de controle, você deve informar as suas conclusões ao responsável pelo setor. Para fazer isso formalmente, foi criado o </w:t>
      </w:r>
      <w:r w:rsidRPr="00D22FE5">
        <w:rPr>
          <w:rFonts w:ascii="Cambria" w:hAnsi="Cambria"/>
          <w:b/>
          <w:color w:val="0D0D0D" w:themeColor="text1" w:themeTint="F2"/>
          <w:w w:val="95"/>
          <w:sz w:val="24"/>
          <w:szCs w:val="24"/>
        </w:rPr>
        <w:t>documento de registro da análise/avaliação realizada pela UECI (Anexo V)</w:t>
      </w:r>
      <w:r w:rsidRPr="00D22FE5">
        <w:rPr>
          <w:rFonts w:ascii="Cambria" w:hAnsi="Cambria"/>
          <w:color w:val="0D0D0D" w:themeColor="text1" w:themeTint="F2"/>
          <w:w w:val="95"/>
          <w:sz w:val="24"/>
          <w:szCs w:val="24"/>
        </w:rPr>
        <w:t>.  Portanto, será necessário concluir suas análises com uma das seguintes hipóteses:</w:t>
      </w:r>
    </w:p>
    <w:p w14:paraId="1DFEE230" w14:textId="77777777" w:rsidR="00B03230" w:rsidRPr="00D22FE5" w:rsidRDefault="0043174D"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Sem inconsistência ou sem detecção de distorções</w:t>
      </w:r>
      <w:r w:rsidR="00925F28" w:rsidRPr="00D22FE5">
        <w:rPr>
          <w:rFonts w:ascii="Cambria" w:hAnsi="Cambria"/>
          <w:b/>
          <w:color w:val="0D0D0D" w:themeColor="text1" w:themeTint="F2"/>
          <w:w w:val="95"/>
          <w:sz w:val="24"/>
          <w:szCs w:val="24"/>
        </w:rPr>
        <w:t xml:space="preserve">: </w:t>
      </w:r>
      <w:r w:rsidR="00925F28" w:rsidRPr="00D22FE5">
        <w:rPr>
          <w:rFonts w:ascii="Cambria" w:hAnsi="Cambria"/>
          <w:color w:val="0D0D0D" w:themeColor="text1" w:themeTint="F2"/>
          <w:w w:val="95"/>
          <w:sz w:val="24"/>
          <w:szCs w:val="24"/>
        </w:rPr>
        <w:t xml:space="preserve">Procedimento aplicado sem detecção de distorções. </w:t>
      </w:r>
      <w:r w:rsidR="00B03230" w:rsidRPr="00D22FE5">
        <w:rPr>
          <w:rFonts w:ascii="Cambria" w:hAnsi="Cambria"/>
          <w:color w:val="0D0D0D" w:themeColor="text1" w:themeTint="F2"/>
          <w:w w:val="95"/>
          <w:sz w:val="24"/>
          <w:szCs w:val="24"/>
        </w:rPr>
        <w:t xml:space="preserve"> </w:t>
      </w:r>
    </w:p>
    <w:p w14:paraId="563816BD" w14:textId="77777777" w:rsidR="00925F28" w:rsidRPr="00D22FE5" w:rsidRDefault="00B03230" w:rsidP="00F44E1F">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Com inconsistência:</w:t>
      </w:r>
      <w:r w:rsidRPr="00D22FE5">
        <w:rPr>
          <w:rFonts w:ascii="Cambria" w:hAnsi="Cambria"/>
          <w:color w:val="0D0D0D" w:themeColor="text1" w:themeTint="F2"/>
          <w:w w:val="95"/>
          <w:sz w:val="24"/>
          <w:szCs w:val="24"/>
        </w:rPr>
        <w:t xml:space="preserve"> A análise identificou algum tipo de inconformidade que não fora justificada a contento pelo setor responsável e por isso, carecem de esclarecimentos adicionais ou indicação de proposições</w:t>
      </w:r>
      <w:r w:rsidR="00925F28" w:rsidRPr="00D22FE5">
        <w:rPr>
          <w:rFonts w:ascii="Cambria" w:hAnsi="Cambria"/>
          <w:color w:val="0D0D0D" w:themeColor="text1" w:themeTint="F2"/>
          <w:w w:val="95"/>
          <w:sz w:val="24"/>
          <w:szCs w:val="24"/>
        </w:rPr>
        <w:t>. Se dividem em:</w:t>
      </w:r>
    </w:p>
    <w:p w14:paraId="40CD3F8E" w14:textId="77777777" w:rsidR="00925F28" w:rsidRPr="00D22FE5" w:rsidRDefault="00925F28" w:rsidP="00E9570A">
      <w:pPr>
        <w:pStyle w:val="PargrafodaLista"/>
        <w:numPr>
          <w:ilvl w:val="0"/>
          <w:numId w:val="58"/>
        </w:numPr>
        <w:rPr>
          <w:rFonts w:ascii="Cambria" w:hAnsi="Cambria"/>
          <w:color w:val="0D0D0D" w:themeColor="text1" w:themeTint="F2"/>
          <w:w w:val="95"/>
        </w:rPr>
      </w:pPr>
      <w:r w:rsidRPr="00D22FE5">
        <w:rPr>
          <w:rFonts w:ascii="Cambria" w:hAnsi="Cambria"/>
          <w:color w:val="0D0D0D" w:themeColor="text1" w:themeTint="F2"/>
          <w:w w:val="95"/>
        </w:rPr>
        <w:t>Procedimento aplicado sem detecção relevantes, constatando oportunidades de melhorias de controle;</w:t>
      </w:r>
    </w:p>
    <w:p w14:paraId="1D0BFDD5" w14:textId="77777777" w:rsidR="00925F28" w:rsidRPr="00D22FE5" w:rsidRDefault="00925F28" w:rsidP="00E9570A">
      <w:pPr>
        <w:pStyle w:val="PargrafodaLista"/>
        <w:numPr>
          <w:ilvl w:val="0"/>
          <w:numId w:val="58"/>
        </w:numPr>
        <w:rPr>
          <w:rFonts w:ascii="Cambria" w:hAnsi="Cambria"/>
          <w:color w:val="0D0D0D" w:themeColor="text1" w:themeTint="F2"/>
          <w:w w:val="95"/>
        </w:rPr>
      </w:pPr>
      <w:r w:rsidRPr="00D22FE5">
        <w:rPr>
          <w:rFonts w:ascii="Cambria" w:hAnsi="Cambria"/>
          <w:color w:val="0D0D0D" w:themeColor="text1" w:themeTint="F2"/>
          <w:w w:val="95"/>
        </w:rPr>
        <w:t xml:space="preserve">Procedimento aplicado com constatação de distorções relevantes que ensejam risco grave e necessidade de correções. </w:t>
      </w:r>
    </w:p>
    <w:p w14:paraId="7015A6A6" w14:textId="77777777" w:rsidR="00957849" w:rsidRDefault="00957849" w:rsidP="00957849">
      <w:pPr>
        <w:pStyle w:val="PargrafodaLista"/>
        <w:ind w:left="720"/>
        <w:rPr>
          <w:rFonts w:ascii="Cambria" w:hAnsi="Cambria"/>
          <w:w w:val="95"/>
        </w:rPr>
      </w:pPr>
    </w:p>
    <w:p w14:paraId="09A71915" w14:textId="77777777" w:rsidR="00957849" w:rsidRPr="00314DF9" w:rsidRDefault="00957849" w:rsidP="00957849">
      <w:pPr>
        <w:pStyle w:val="PargrafodaLista"/>
        <w:ind w:left="720"/>
        <w:rPr>
          <w:rFonts w:ascii="Cambria" w:hAnsi="Cambria"/>
          <w:w w:val="95"/>
        </w:rPr>
      </w:pPr>
    </w:p>
    <w:p w14:paraId="6A79E7F5" w14:textId="77777777" w:rsidR="00957849" w:rsidRDefault="00957849"/>
    <w:p w14:paraId="61C49E15" w14:textId="77777777" w:rsidR="00925F28" w:rsidRDefault="00925F28">
      <w:r w:rsidRPr="00314DF9">
        <w:br w:type="page"/>
      </w:r>
    </w:p>
    <w:p w14:paraId="4EF1840A" w14:textId="77777777" w:rsidR="00B03230" w:rsidRPr="00A53F2C" w:rsidRDefault="00B03230" w:rsidP="00A53F2C">
      <w:pPr>
        <w:shd w:val="clear" w:color="auto" w:fill="385623" w:themeFill="accent6" w:themeFillShade="80"/>
        <w:jc w:val="center"/>
        <w:rPr>
          <w:rFonts w:ascii="Cambria" w:hAnsi="Cambria"/>
          <w:b/>
          <w:color w:val="FFFFFF" w:themeColor="background1"/>
          <w:sz w:val="40"/>
          <w:szCs w:val="40"/>
        </w:rPr>
      </w:pPr>
      <w:r w:rsidRPr="00A53F2C">
        <w:rPr>
          <w:rFonts w:ascii="Cambria" w:hAnsi="Cambria"/>
          <w:b/>
          <w:color w:val="FFFFFF" w:themeColor="background1"/>
          <w:sz w:val="40"/>
          <w:szCs w:val="40"/>
        </w:rPr>
        <w:lastRenderedPageBreak/>
        <w:t xml:space="preserve">Roteiro de Análises, a ser seguido por todas Unidades </w:t>
      </w:r>
      <w:r w:rsidR="002032F9">
        <w:rPr>
          <w:rFonts w:ascii="Cambria" w:hAnsi="Cambria"/>
          <w:b/>
          <w:color w:val="FFFFFF" w:themeColor="background1"/>
          <w:sz w:val="40"/>
          <w:szCs w:val="40"/>
        </w:rPr>
        <w:t xml:space="preserve">Executoras </w:t>
      </w:r>
      <w:r w:rsidRPr="00A53F2C">
        <w:rPr>
          <w:rFonts w:ascii="Cambria" w:hAnsi="Cambria"/>
          <w:b/>
          <w:color w:val="FFFFFF" w:themeColor="background1"/>
          <w:sz w:val="40"/>
          <w:szCs w:val="40"/>
        </w:rPr>
        <w:t>de Controle.</w:t>
      </w:r>
    </w:p>
    <w:p w14:paraId="22634981" w14:textId="77777777" w:rsidR="00B03230" w:rsidRPr="00FA59A1" w:rsidRDefault="00B03230" w:rsidP="002F469F">
      <w:pPr>
        <w:rPr>
          <w:rFonts w:ascii="Cambria" w:hAnsi="Cambria"/>
          <w:b/>
          <w:color w:val="58595B"/>
          <w:w w:val="95"/>
          <w:sz w:val="24"/>
          <w:szCs w:val="24"/>
        </w:rPr>
      </w:pPr>
    </w:p>
    <w:p w14:paraId="5607937B" w14:textId="77777777" w:rsidR="00B03230" w:rsidRPr="00A53F2C" w:rsidRDefault="00B03230" w:rsidP="00F56874">
      <w:pPr>
        <w:pStyle w:val="PargrafodaLista"/>
        <w:numPr>
          <w:ilvl w:val="0"/>
          <w:numId w:val="6"/>
        </w:numPr>
        <w:spacing w:after="360"/>
        <w:rPr>
          <w:rFonts w:ascii="Cambria" w:hAnsi="Cambria"/>
          <w:b/>
          <w:color w:val="26465D"/>
          <w:sz w:val="40"/>
          <w:szCs w:val="40"/>
        </w:rPr>
      </w:pPr>
      <w:r w:rsidRPr="00A53F2C">
        <w:rPr>
          <w:rFonts w:ascii="Cambria" w:hAnsi="Cambria"/>
          <w:b/>
          <w:color w:val="26465D"/>
          <w:sz w:val="40"/>
          <w:szCs w:val="40"/>
        </w:rPr>
        <w:t xml:space="preserve">Itens de abordagem Prioritária </w:t>
      </w:r>
    </w:p>
    <w:p w14:paraId="7BB1C9AB" w14:textId="77777777" w:rsidR="00B03230" w:rsidRPr="00BE1B89" w:rsidRDefault="00B03230" w:rsidP="00F56874">
      <w:pPr>
        <w:pStyle w:val="PargrafodaLista"/>
        <w:numPr>
          <w:ilvl w:val="1"/>
          <w:numId w:val="7"/>
        </w:numPr>
        <w:spacing w:after="360"/>
        <w:ind w:left="709"/>
        <w:rPr>
          <w:rFonts w:ascii="Cambria" w:hAnsi="Cambria"/>
          <w:b/>
          <w:color w:val="26465D"/>
          <w:sz w:val="36"/>
          <w:szCs w:val="36"/>
        </w:rPr>
      </w:pPr>
      <w:r w:rsidRPr="00BE1B89">
        <w:rPr>
          <w:rFonts w:ascii="Cambria" w:hAnsi="Cambria"/>
          <w:b/>
          <w:color w:val="26465D"/>
          <w:sz w:val="36"/>
          <w:szCs w:val="36"/>
        </w:rPr>
        <w:t xml:space="preserve">Gestão fiscal, </w:t>
      </w:r>
      <w:r w:rsidR="005840B3" w:rsidRPr="00BE1B89">
        <w:rPr>
          <w:rFonts w:ascii="Cambria" w:hAnsi="Cambria"/>
          <w:b/>
          <w:color w:val="26465D"/>
          <w:sz w:val="36"/>
          <w:szCs w:val="36"/>
        </w:rPr>
        <w:t>financeira</w:t>
      </w:r>
      <w:r w:rsidRPr="00BE1B89">
        <w:rPr>
          <w:rFonts w:ascii="Cambria" w:hAnsi="Cambria"/>
          <w:b/>
          <w:color w:val="26465D"/>
          <w:sz w:val="36"/>
          <w:szCs w:val="36"/>
        </w:rPr>
        <w:t xml:space="preserve"> </w:t>
      </w:r>
      <w:r w:rsidR="005840B3" w:rsidRPr="00BE1B89">
        <w:rPr>
          <w:rFonts w:ascii="Cambria" w:hAnsi="Cambria"/>
          <w:b/>
          <w:color w:val="26465D"/>
          <w:sz w:val="36"/>
          <w:szCs w:val="36"/>
        </w:rPr>
        <w:t>e orçamentária</w:t>
      </w:r>
    </w:p>
    <w:p w14:paraId="6E92AC37" w14:textId="77777777" w:rsidR="00B03230" w:rsidRPr="005840B3" w:rsidRDefault="00B03230" w:rsidP="00F56874">
      <w:pPr>
        <w:pStyle w:val="PargrafodaLista"/>
        <w:numPr>
          <w:ilvl w:val="2"/>
          <w:numId w:val="8"/>
        </w:numPr>
        <w:spacing w:after="240"/>
        <w:ind w:left="1060" w:hanging="1077"/>
        <w:rPr>
          <w:rFonts w:ascii="Cambria" w:hAnsi="Cambria"/>
          <w:b/>
          <w:color w:val="26465D"/>
          <w:sz w:val="32"/>
          <w:szCs w:val="32"/>
        </w:rPr>
      </w:pPr>
      <w:r w:rsidRPr="005840B3">
        <w:rPr>
          <w:rFonts w:ascii="Cambria" w:hAnsi="Cambria"/>
          <w:b/>
          <w:color w:val="26465D"/>
          <w:sz w:val="32"/>
          <w:szCs w:val="32"/>
        </w:rPr>
        <w:t>Despesa – realização sem prévio empenho</w:t>
      </w:r>
    </w:p>
    <w:p w14:paraId="0BE5A701" w14:textId="77777777" w:rsidR="00B03230" w:rsidRPr="002032F9" w:rsidRDefault="00B03230" w:rsidP="005840B3">
      <w:pPr>
        <w:ind w:left="1064"/>
        <w:jc w:val="both"/>
        <w:rPr>
          <w:rFonts w:ascii="Cambria" w:hAnsi="Cambria"/>
          <w:i/>
          <w:color w:val="26465D"/>
          <w:sz w:val="24"/>
          <w:szCs w:val="24"/>
        </w:rPr>
      </w:pPr>
      <w:r w:rsidRPr="005840B3">
        <w:rPr>
          <w:rFonts w:ascii="Cambria" w:hAnsi="Cambria"/>
          <w:b/>
          <w:color w:val="26465D"/>
          <w:sz w:val="24"/>
          <w:szCs w:val="24"/>
        </w:rPr>
        <w:t xml:space="preserve">Objetivo: </w:t>
      </w:r>
      <w:r w:rsidRPr="00D22FE5">
        <w:rPr>
          <w:rFonts w:ascii="Cambria" w:eastAsia="Cambria" w:hAnsi="Cambria" w:cs="Cambria"/>
          <w:bCs/>
          <w:i/>
          <w:color w:val="0D0D0D" w:themeColor="text1" w:themeTint="F2"/>
          <w:w w:val="95"/>
          <w:sz w:val="24"/>
          <w:szCs w:val="24"/>
          <w:lang w:val="pt-PT" w:eastAsia="pt-PT" w:bidi="pt-PT"/>
        </w:rPr>
        <w:t>Avaliar por meio de amostragem, se a Unidade Gestora, incorreu no descumprimento da vedação contida no artigo 60 da Lei 4320/64, qual seja, realizou despesa sem a emissão de empenho prévio</w:t>
      </w:r>
      <w:r w:rsidRPr="002032F9">
        <w:rPr>
          <w:rFonts w:ascii="Cambria" w:eastAsia="Cambria" w:hAnsi="Cambria" w:cs="Cambria"/>
          <w:bCs/>
          <w:i/>
          <w:color w:val="58595B"/>
          <w:w w:val="95"/>
          <w:sz w:val="24"/>
          <w:szCs w:val="24"/>
          <w:lang w:val="pt-PT" w:eastAsia="pt-PT" w:bidi="pt-PT"/>
        </w:rPr>
        <w:t>.</w:t>
      </w:r>
    </w:p>
    <w:p w14:paraId="04448FEF" w14:textId="77777777" w:rsidR="00B03230" w:rsidRPr="005840B3" w:rsidRDefault="00B03230" w:rsidP="005840B3">
      <w:pPr>
        <w:ind w:left="356" w:firstLine="708"/>
        <w:jc w:val="both"/>
        <w:rPr>
          <w:rFonts w:ascii="Cambria" w:hAnsi="Cambria"/>
          <w:b/>
          <w:color w:val="26465D"/>
          <w:sz w:val="24"/>
          <w:szCs w:val="24"/>
        </w:rPr>
      </w:pPr>
      <w:bookmarkStart w:id="2" w:name="_Hlk106198716"/>
      <w:r w:rsidRPr="005840B3">
        <w:rPr>
          <w:rFonts w:ascii="Cambria" w:hAnsi="Cambria"/>
          <w:b/>
          <w:color w:val="26465D"/>
          <w:sz w:val="24"/>
          <w:szCs w:val="24"/>
        </w:rPr>
        <w:t>Esclarecimentos iniciais</w:t>
      </w:r>
    </w:p>
    <w:p w14:paraId="55526AA3" w14:textId="77777777" w:rsidR="00B03230" w:rsidRPr="00D22FE5" w:rsidRDefault="00B03230" w:rsidP="005840B3">
      <w:pPr>
        <w:ind w:left="1064"/>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Empenho da Despesa</w:t>
      </w:r>
      <w:r w:rsidRPr="00D22FE5">
        <w:rPr>
          <w:rFonts w:ascii="Cambria" w:hAnsi="Cambria"/>
          <w:color w:val="0D0D0D" w:themeColor="text1" w:themeTint="F2"/>
          <w:w w:val="95"/>
          <w:sz w:val="24"/>
          <w:szCs w:val="24"/>
        </w:rPr>
        <w:t xml:space="preserve">, é a fase da despesa orçamentária em que a </w:t>
      </w:r>
      <w:r w:rsidRPr="00D22FE5">
        <w:rPr>
          <w:rFonts w:ascii="Cambria" w:hAnsi="Cambria"/>
          <w:b/>
          <w:color w:val="0D0D0D" w:themeColor="text1" w:themeTint="F2"/>
          <w:w w:val="95"/>
          <w:sz w:val="24"/>
          <w:szCs w:val="24"/>
        </w:rPr>
        <w:t>administração pública</w:t>
      </w:r>
      <w:r w:rsidRPr="00D22FE5">
        <w:rPr>
          <w:rFonts w:ascii="Cambria" w:hAnsi="Cambria"/>
          <w:color w:val="0D0D0D" w:themeColor="text1" w:themeTint="F2"/>
          <w:w w:val="95"/>
          <w:sz w:val="24"/>
          <w:szCs w:val="24"/>
        </w:rPr>
        <w:t xml:space="preserve"> reserva recursos para cobrir despesas com a aquisição de bens e serviços</w:t>
      </w:r>
      <w:bookmarkEnd w:id="2"/>
      <w:r w:rsidRPr="00D22FE5">
        <w:rPr>
          <w:rFonts w:ascii="Cambria" w:hAnsi="Cambria"/>
          <w:color w:val="0D0D0D" w:themeColor="text1" w:themeTint="F2"/>
          <w:w w:val="95"/>
          <w:sz w:val="24"/>
          <w:szCs w:val="24"/>
        </w:rPr>
        <w:t>.</w:t>
      </w:r>
      <w:r w:rsidR="00AF402C">
        <w:rPr>
          <w:rFonts w:ascii="Cambria" w:hAnsi="Cambria"/>
          <w:color w:val="0D0D0D" w:themeColor="text1" w:themeTint="F2"/>
          <w:w w:val="95"/>
          <w:sz w:val="24"/>
          <w:szCs w:val="24"/>
        </w:rPr>
        <w:t xml:space="preserve"> Refere-se</w:t>
      </w:r>
      <w:r w:rsidR="001A7E68" w:rsidRPr="00D22FE5">
        <w:rPr>
          <w:rFonts w:ascii="Cambria" w:hAnsi="Cambria"/>
          <w:color w:val="0D0D0D" w:themeColor="text1" w:themeTint="F2"/>
          <w:w w:val="95"/>
          <w:sz w:val="24"/>
          <w:szCs w:val="24"/>
        </w:rPr>
        <w:t xml:space="preserve"> </w:t>
      </w:r>
      <w:r w:rsidR="00AF402C">
        <w:rPr>
          <w:rFonts w:ascii="Cambria" w:hAnsi="Cambria"/>
          <w:color w:val="0D0D0D" w:themeColor="text1" w:themeTint="F2"/>
          <w:w w:val="95"/>
          <w:sz w:val="24"/>
          <w:szCs w:val="24"/>
        </w:rPr>
        <w:t>a</w:t>
      </w:r>
      <w:r w:rsidR="003B58D5" w:rsidRPr="00D22FE5">
        <w:rPr>
          <w:rFonts w:ascii="Cambria" w:hAnsi="Cambria"/>
          <w:color w:val="0D0D0D" w:themeColor="text1" w:themeTint="F2"/>
          <w:w w:val="95"/>
          <w:sz w:val="24"/>
          <w:szCs w:val="24"/>
        </w:rPr>
        <w:t xml:space="preserve">o </w:t>
      </w:r>
      <w:r w:rsidR="001A7E68" w:rsidRPr="00D22FE5">
        <w:rPr>
          <w:rFonts w:ascii="Cambria" w:hAnsi="Cambria"/>
          <w:color w:val="0D0D0D" w:themeColor="text1" w:themeTint="F2"/>
          <w:w w:val="95"/>
          <w:sz w:val="24"/>
          <w:szCs w:val="24"/>
        </w:rPr>
        <w:t xml:space="preserve">ato </w:t>
      </w:r>
      <w:r w:rsidR="003B58D5" w:rsidRPr="00D22FE5">
        <w:rPr>
          <w:rFonts w:ascii="Cambria" w:hAnsi="Cambria"/>
          <w:color w:val="0D0D0D" w:themeColor="text1" w:themeTint="F2"/>
          <w:w w:val="95"/>
          <w:sz w:val="24"/>
          <w:szCs w:val="24"/>
        </w:rPr>
        <w:t>e</w:t>
      </w:r>
      <w:r w:rsidR="001A7E68" w:rsidRPr="00D22FE5">
        <w:rPr>
          <w:rFonts w:ascii="Cambria" w:hAnsi="Cambria"/>
          <w:color w:val="0D0D0D" w:themeColor="text1" w:themeTint="F2"/>
          <w:w w:val="95"/>
          <w:sz w:val="24"/>
          <w:szCs w:val="24"/>
        </w:rPr>
        <w:t>manado da autoridade competente e</w:t>
      </w:r>
      <w:r w:rsidRPr="00D22FE5">
        <w:rPr>
          <w:rFonts w:ascii="Cambria" w:hAnsi="Cambria"/>
          <w:color w:val="0D0D0D" w:themeColor="text1" w:themeTint="F2"/>
          <w:w w:val="95"/>
          <w:sz w:val="24"/>
          <w:szCs w:val="24"/>
        </w:rPr>
        <w:t xml:space="preserve"> </w:t>
      </w:r>
      <w:r w:rsidR="001A7E68" w:rsidRPr="00D22FE5">
        <w:rPr>
          <w:rFonts w:ascii="Cambria" w:hAnsi="Cambria"/>
          <w:color w:val="0D0D0D" w:themeColor="text1" w:themeTint="F2"/>
          <w:w w:val="95"/>
          <w:sz w:val="24"/>
          <w:szCs w:val="24"/>
        </w:rPr>
        <w:t>c</w:t>
      </w:r>
      <w:r w:rsidRPr="00D22FE5">
        <w:rPr>
          <w:rFonts w:ascii="Cambria" w:hAnsi="Cambria"/>
          <w:color w:val="0D0D0D" w:themeColor="text1" w:themeTint="F2"/>
          <w:w w:val="95"/>
          <w:sz w:val="24"/>
          <w:szCs w:val="24"/>
        </w:rPr>
        <w:t>onstitui-se em uma garantia para o credor de que há recurso orçamentário</w:t>
      </w:r>
      <w:r w:rsidR="003B58D5" w:rsidRPr="00D22FE5">
        <w:rPr>
          <w:rFonts w:ascii="Cambria" w:hAnsi="Cambria"/>
          <w:color w:val="0D0D0D" w:themeColor="text1" w:themeTint="F2"/>
          <w:w w:val="95"/>
          <w:sz w:val="24"/>
          <w:szCs w:val="24"/>
        </w:rPr>
        <w:t xml:space="preserve"> e financeiro</w:t>
      </w:r>
      <w:r w:rsidRPr="00D22FE5">
        <w:rPr>
          <w:rFonts w:ascii="Cambria" w:hAnsi="Cambria"/>
          <w:color w:val="0D0D0D" w:themeColor="text1" w:themeTint="F2"/>
          <w:w w:val="95"/>
          <w:sz w:val="24"/>
          <w:szCs w:val="24"/>
        </w:rPr>
        <w:t xml:space="preserve"> para pagar a despesa</w:t>
      </w:r>
      <w:r w:rsidR="00207E21" w:rsidRPr="00D22FE5">
        <w:rPr>
          <w:rFonts w:ascii="Cambria" w:hAnsi="Cambria"/>
          <w:color w:val="0D0D0D" w:themeColor="text1" w:themeTint="F2"/>
          <w:w w:val="95"/>
          <w:sz w:val="24"/>
          <w:szCs w:val="24"/>
        </w:rPr>
        <w:t xml:space="preserve">. É importante diferenciá-lo </w:t>
      </w:r>
      <w:r w:rsidRPr="00D22FE5">
        <w:rPr>
          <w:rFonts w:ascii="Cambria" w:hAnsi="Cambria"/>
          <w:color w:val="0D0D0D" w:themeColor="text1" w:themeTint="F2"/>
          <w:w w:val="95"/>
          <w:sz w:val="24"/>
          <w:szCs w:val="24"/>
        </w:rPr>
        <w:t xml:space="preserve">da </w:t>
      </w:r>
      <w:r w:rsidRPr="00D22FE5">
        <w:rPr>
          <w:rFonts w:ascii="Cambria" w:hAnsi="Cambria"/>
          <w:b/>
          <w:color w:val="0D0D0D" w:themeColor="text1" w:themeTint="F2"/>
          <w:w w:val="95"/>
          <w:sz w:val="24"/>
          <w:szCs w:val="24"/>
        </w:rPr>
        <w:t>Nota de empenho</w:t>
      </w:r>
      <w:r w:rsidRPr="00D22FE5">
        <w:rPr>
          <w:rFonts w:ascii="Cambria" w:hAnsi="Cambria"/>
          <w:color w:val="0D0D0D" w:themeColor="text1" w:themeTint="F2"/>
          <w:w w:val="95"/>
          <w:sz w:val="24"/>
          <w:szCs w:val="24"/>
        </w:rPr>
        <w:t>, que é o documento gerado pelo registro da execução orçamentária da despesa no sistema, materializando</w:t>
      </w:r>
      <w:r w:rsidR="00B3161E"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 xml:space="preserve">o empenho.  </w:t>
      </w:r>
      <w:r w:rsidR="00AF402C">
        <w:rPr>
          <w:rFonts w:ascii="Cambria" w:hAnsi="Cambria"/>
          <w:color w:val="0D0D0D" w:themeColor="text1" w:themeTint="F2"/>
          <w:w w:val="95"/>
          <w:sz w:val="24"/>
          <w:szCs w:val="24"/>
        </w:rPr>
        <w:t>Ambos</w:t>
      </w:r>
      <w:r w:rsidR="00207E21" w:rsidRPr="00D22FE5">
        <w:rPr>
          <w:rFonts w:ascii="Cambria" w:hAnsi="Cambria"/>
          <w:color w:val="0D0D0D" w:themeColor="text1" w:themeTint="F2"/>
          <w:w w:val="95"/>
          <w:sz w:val="24"/>
          <w:szCs w:val="24"/>
        </w:rPr>
        <w:t xml:space="preserve"> completam e</w:t>
      </w:r>
      <w:r w:rsidRPr="00D22FE5">
        <w:rPr>
          <w:rFonts w:ascii="Cambria" w:hAnsi="Cambria"/>
          <w:color w:val="0D0D0D" w:themeColor="text1" w:themeTint="F2"/>
          <w:w w:val="95"/>
          <w:sz w:val="24"/>
          <w:szCs w:val="24"/>
        </w:rPr>
        <w:t xml:space="preserve"> são exigências da Lei 4.320/64.</w:t>
      </w:r>
    </w:p>
    <w:p w14:paraId="55D1CC80" w14:textId="77777777" w:rsidR="00B03230" w:rsidRPr="00BE1B89" w:rsidRDefault="00B03230" w:rsidP="005840B3">
      <w:pPr>
        <w:ind w:left="1064"/>
        <w:jc w:val="both"/>
        <w:rPr>
          <w:rFonts w:ascii="Cambria" w:eastAsia="Cambria" w:hAnsi="Cambria" w:cs="Cambria"/>
          <w:bCs/>
          <w:color w:val="58595B"/>
          <w:w w:val="95"/>
          <w:sz w:val="24"/>
          <w:szCs w:val="24"/>
          <w:lang w:val="pt-PT" w:eastAsia="pt-PT" w:bidi="pt-PT"/>
        </w:rPr>
      </w:pPr>
      <w:r w:rsidRPr="005840B3">
        <w:rPr>
          <w:rFonts w:ascii="Cambria" w:hAnsi="Cambria"/>
          <w:b/>
          <w:color w:val="26465D"/>
          <w:sz w:val="24"/>
          <w:szCs w:val="24"/>
        </w:rPr>
        <w:t>Documentação suporte para análise</w:t>
      </w:r>
      <w:r w:rsidRPr="00FA59A1">
        <w:rPr>
          <w:rFonts w:ascii="Cambria" w:hAnsi="Cambria"/>
          <w:color w:val="26465D"/>
          <w:sz w:val="24"/>
          <w:szCs w:val="24"/>
        </w:rPr>
        <w:t>:</w:t>
      </w:r>
      <w:r w:rsidRPr="00FA59A1">
        <w:rPr>
          <w:rFonts w:ascii="Cambria" w:eastAsia="Cambria" w:hAnsi="Cambria" w:cs="Cambria"/>
          <w:b/>
          <w:bCs/>
          <w:color w:val="58595B"/>
          <w:w w:val="95"/>
          <w:sz w:val="24"/>
          <w:szCs w:val="24"/>
          <w:lang w:val="pt-PT" w:eastAsia="pt-PT" w:bidi="pt-PT"/>
        </w:rPr>
        <w:t xml:space="preserve"> </w:t>
      </w:r>
      <w:r w:rsidRPr="00D22FE5">
        <w:rPr>
          <w:rFonts w:ascii="Cambria" w:eastAsia="Cambria" w:hAnsi="Cambria" w:cs="Cambria"/>
          <w:bCs/>
          <w:color w:val="0D0D0D" w:themeColor="text1" w:themeTint="F2"/>
          <w:w w:val="95"/>
          <w:sz w:val="24"/>
          <w:szCs w:val="24"/>
          <w:lang w:val="pt-PT" w:eastAsia="pt-PT" w:bidi="pt-PT"/>
        </w:rPr>
        <w:t>Relatório UECI 7 - Despesa empenhada no exercício até o mês</w:t>
      </w:r>
      <w:r w:rsidRPr="00BE1B89">
        <w:rPr>
          <w:rFonts w:ascii="Cambria" w:eastAsia="Cambria" w:hAnsi="Cambria" w:cs="Cambria"/>
          <w:bCs/>
          <w:color w:val="58595B"/>
          <w:w w:val="95"/>
          <w:sz w:val="24"/>
          <w:szCs w:val="24"/>
          <w:lang w:val="pt-PT" w:eastAsia="pt-PT" w:bidi="pt-PT"/>
        </w:rPr>
        <w:t>.</w:t>
      </w:r>
    </w:p>
    <w:p w14:paraId="6C9F29CE" w14:textId="77777777" w:rsidR="00B03230" w:rsidRPr="00FA59A1" w:rsidRDefault="00B03230" w:rsidP="005840B3">
      <w:pPr>
        <w:jc w:val="both"/>
        <w:rPr>
          <w:rFonts w:ascii="Cambria" w:hAnsi="Cambria"/>
          <w:color w:val="26465D"/>
          <w:sz w:val="24"/>
          <w:szCs w:val="24"/>
        </w:rPr>
      </w:pPr>
    </w:p>
    <w:p w14:paraId="3113C5D6"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Procedimentos</w:t>
      </w:r>
    </w:p>
    <w:p w14:paraId="5E998246"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Chefe do GFS ou setor equivalente, o relatório UECI 7, </w:t>
      </w:r>
      <w:r w:rsidR="005840B3" w:rsidRPr="00D22FE5">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elecionar alguns processos por amostragem e verificar</w:t>
      </w:r>
      <w:r w:rsidR="0013495F" w:rsidRPr="00D22FE5">
        <w:rPr>
          <w:rFonts w:ascii="Cambria" w:hAnsi="Cambria"/>
          <w:color w:val="0D0D0D" w:themeColor="text1" w:themeTint="F2"/>
          <w:w w:val="95"/>
          <w:sz w:val="24"/>
          <w:szCs w:val="24"/>
        </w:rPr>
        <w:t xml:space="preserve"> se</w:t>
      </w:r>
      <w:r w:rsidRPr="00D22FE5">
        <w:rPr>
          <w:rFonts w:ascii="Cambria" w:hAnsi="Cambria"/>
          <w:color w:val="0D0D0D" w:themeColor="text1" w:themeTint="F2"/>
          <w:w w:val="95"/>
          <w:sz w:val="24"/>
          <w:szCs w:val="24"/>
        </w:rPr>
        <w:t>:</w:t>
      </w:r>
    </w:p>
    <w:p w14:paraId="4227A7F9" w14:textId="77777777" w:rsidR="00B03230" w:rsidRPr="00D22FE5" w:rsidRDefault="001A7E68"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O empenho foi realizado antes da</w:t>
      </w:r>
      <w:r w:rsidR="00B03230" w:rsidRPr="00D22FE5">
        <w:rPr>
          <w:rFonts w:ascii="Cambria" w:hAnsi="Cambria"/>
          <w:color w:val="0D0D0D" w:themeColor="text1" w:themeTint="F2"/>
          <w:w w:val="95"/>
        </w:rPr>
        <w:t xml:space="preserve"> autorização da ordem de fornecimento. Caso não seja exigida a ordem de fornecimento, usar como parâmetro, outro documento que possa </w:t>
      </w:r>
      <w:r w:rsidR="00123B29">
        <w:rPr>
          <w:rFonts w:ascii="Cambria" w:hAnsi="Cambria"/>
          <w:color w:val="0D0D0D" w:themeColor="text1" w:themeTint="F2"/>
          <w:w w:val="95"/>
        </w:rPr>
        <w:t>fazer tal</w:t>
      </w:r>
      <w:r w:rsidR="00D127CD" w:rsidRPr="00D22FE5">
        <w:rPr>
          <w:rFonts w:ascii="Cambria" w:hAnsi="Cambria"/>
          <w:color w:val="0D0D0D" w:themeColor="text1" w:themeTint="F2"/>
          <w:w w:val="95"/>
        </w:rPr>
        <w:t xml:space="preserve"> </w:t>
      </w:r>
      <w:r w:rsidR="00B03230" w:rsidRPr="00D22FE5">
        <w:rPr>
          <w:rFonts w:ascii="Cambria" w:hAnsi="Cambria"/>
          <w:color w:val="0D0D0D" w:themeColor="text1" w:themeTint="F2"/>
          <w:w w:val="95"/>
        </w:rPr>
        <w:t>comprova</w:t>
      </w:r>
      <w:r w:rsidR="00D127CD" w:rsidRPr="00D22FE5">
        <w:rPr>
          <w:rFonts w:ascii="Cambria" w:hAnsi="Cambria"/>
          <w:color w:val="0D0D0D" w:themeColor="text1" w:themeTint="F2"/>
          <w:w w:val="95"/>
        </w:rPr>
        <w:t>ção</w:t>
      </w:r>
      <w:r w:rsidR="00B03230" w:rsidRPr="00D22FE5">
        <w:rPr>
          <w:rFonts w:ascii="Cambria" w:hAnsi="Cambria"/>
          <w:color w:val="0D0D0D" w:themeColor="text1" w:themeTint="F2"/>
          <w:w w:val="95"/>
        </w:rPr>
        <w:t>;</w:t>
      </w:r>
    </w:p>
    <w:p w14:paraId="0663CE8E" w14:textId="77777777" w:rsidR="001A7E68" w:rsidRPr="00D22FE5" w:rsidRDefault="00B03230" w:rsidP="001A7E68">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A nota de empenho foi emitida em montante suficiente para cobrir </w:t>
      </w:r>
      <w:r w:rsidR="00D127CD" w:rsidRPr="00D22FE5">
        <w:rPr>
          <w:rFonts w:ascii="Cambria" w:hAnsi="Cambria"/>
          <w:color w:val="0D0D0D" w:themeColor="text1" w:themeTint="F2"/>
          <w:w w:val="95"/>
        </w:rPr>
        <w:t>to</w:t>
      </w:r>
      <w:r w:rsidRPr="00D22FE5">
        <w:rPr>
          <w:rFonts w:ascii="Cambria" w:hAnsi="Cambria"/>
          <w:color w:val="0D0D0D" w:themeColor="text1" w:themeTint="F2"/>
          <w:w w:val="95"/>
        </w:rPr>
        <w:t>do exercício.</w:t>
      </w:r>
    </w:p>
    <w:p w14:paraId="3DF7E1EC" w14:textId="77777777" w:rsidR="00957849" w:rsidRPr="00123B29" w:rsidRDefault="00957849" w:rsidP="005840B3">
      <w:pPr>
        <w:jc w:val="both"/>
        <w:rPr>
          <w:rFonts w:ascii="Cambria" w:hAnsi="Cambria"/>
          <w:color w:val="26465D"/>
          <w:sz w:val="24"/>
          <w:szCs w:val="24"/>
        </w:rPr>
      </w:pPr>
    </w:p>
    <w:p w14:paraId="69A2E762"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Conclusão da análise</w:t>
      </w:r>
    </w:p>
    <w:p w14:paraId="299393D6"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Empenho da despesa realizado de forma prévia e em montante suficiente para cobrir as despesas de exercício corrente;</w:t>
      </w:r>
    </w:p>
    <w:p w14:paraId="1D9B4E8A"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color w:val="0D0D0D" w:themeColor="text1" w:themeTint="F2"/>
          <w:w w:val="95"/>
        </w:rPr>
        <w:t>Empenho da despesa não foi realizado de forma prévia ou foi realizado previamente, mas em montante insuficiente para cobrir as despesas de exercício em análise</w:t>
      </w:r>
      <w:r w:rsidRPr="00D22FE5">
        <w:rPr>
          <w:rFonts w:ascii="Cambria" w:hAnsi="Cambria"/>
          <w:b/>
          <w:color w:val="0D0D0D" w:themeColor="text1" w:themeTint="F2"/>
          <w:w w:val="95"/>
        </w:rPr>
        <w:t>.</w:t>
      </w:r>
    </w:p>
    <w:p w14:paraId="6A20B6C8"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lastRenderedPageBreak/>
        <w:t>Solicitar esclarecimentos e</w:t>
      </w:r>
      <w:r w:rsidR="00123B29">
        <w:rPr>
          <w:rFonts w:ascii="Cambria" w:hAnsi="Cambria"/>
          <w:color w:val="0D0D0D" w:themeColor="text1" w:themeTint="F2"/>
          <w:w w:val="95"/>
        </w:rPr>
        <w:t>,</w:t>
      </w:r>
      <w:r w:rsidRPr="00D22FE5">
        <w:rPr>
          <w:rFonts w:ascii="Cambria" w:hAnsi="Cambria"/>
          <w:color w:val="0D0D0D" w:themeColor="text1" w:themeTint="F2"/>
          <w:w w:val="95"/>
        </w:rPr>
        <w:t xml:space="preserve"> se possível, </w:t>
      </w:r>
      <w:r w:rsidR="00123B29">
        <w:rPr>
          <w:rFonts w:ascii="Cambria" w:hAnsi="Cambria"/>
          <w:color w:val="0D0D0D" w:themeColor="text1" w:themeTint="F2"/>
          <w:w w:val="95"/>
        </w:rPr>
        <w:t xml:space="preserve">com </w:t>
      </w:r>
      <w:r w:rsidRPr="00D22FE5">
        <w:rPr>
          <w:rFonts w:ascii="Cambria" w:hAnsi="Cambria"/>
          <w:color w:val="0D0D0D" w:themeColor="text1" w:themeTint="F2"/>
          <w:w w:val="95"/>
        </w:rPr>
        <w:t>a identificação das causas que originaram a falha;</w:t>
      </w:r>
    </w:p>
    <w:p w14:paraId="04110EC5"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b/>
          <w:color w:val="0D0D0D" w:themeColor="text1" w:themeTint="F2"/>
          <w:w w:val="95"/>
        </w:rPr>
        <w:t xml:space="preserve">Empenho não realizado de forma prévia, </w:t>
      </w:r>
      <w:r w:rsidRPr="00D22FE5">
        <w:rPr>
          <w:rFonts w:ascii="Cambria" w:hAnsi="Cambria"/>
          <w:color w:val="0D0D0D" w:themeColor="text1" w:themeTint="F2"/>
          <w:w w:val="95"/>
        </w:rPr>
        <w:t>alertar sobre a possibilidade de responsabilização por parte dos órgãos de controle pela falha apontada e recomendar que tome medidas para que tal fato não se repita no futuro;</w:t>
      </w:r>
    </w:p>
    <w:p w14:paraId="1D705590"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b/>
          <w:color w:val="0D0D0D" w:themeColor="text1" w:themeTint="F2"/>
          <w:w w:val="95"/>
        </w:rPr>
        <w:t xml:space="preserve">Empenho em montante insuficiente, </w:t>
      </w:r>
      <w:r w:rsidRPr="00D22FE5">
        <w:rPr>
          <w:rFonts w:ascii="Cambria" w:hAnsi="Cambria"/>
          <w:color w:val="0D0D0D" w:themeColor="text1" w:themeTint="F2"/>
          <w:w w:val="95"/>
        </w:rPr>
        <w:t>alertar os responsáveis sobre o risco de se incorrer em realização de despesas sem dotação orçamentária e recomendar que reforce ou complemente o empenho para suprir todo exercício;</w:t>
      </w:r>
    </w:p>
    <w:p w14:paraId="798F3F6A" w14:textId="77777777" w:rsidR="00CF35A9" w:rsidRPr="00D22FE5" w:rsidRDefault="00957849" w:rsidP="00B3161E">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w:t>
      </w:r>
      <w:r w:rsidR="000C629D" w:rsidRPr="00D22FE5">
        <w:rPr>
          <w:rFonts w:ascii="Cambria" w:hAnsi="Cambria"/>
          <w:color w:val="0D0D0D" w:themeColor="text1" w:themeTint="F2"/>
          <w:w w:val="95"/>
        </w:rPr>
        <w:t xml:space="preserve">da inconsistência </w:t>
      </w:r>
      <w:r w:rsidRPr="00D22FE5">
        <w:rPr>
          <w:rFonts w:ascii="Cambria" w:hAnsi="Cambria"/>
          <w:color w:val="0D0D0D" w:themeColor="text1" w:themeTint="F2"/>
          <w:w w:val="95"/>
        </w:rPr>
        <w:t>enseja</w:t>
      </w:r>
      <w:r w:rsidR="00CF35A9" w:rsidRPr="00D22FE5">
        <w:rPr>
          <w:rFonts w:ascii="Cambria" w:hAnsi="Cambria"/>
          <w:color w:val="0D0D0D" w:themeColor="text1" w:themeTint="F2"/>
          <w:w w:val="95"/>
        </w:rPr>
        <w:t>:</w:t>
      </w:r>
      <w:r w:rsidRPr="00D22FE5">
        <w:rPr>
          <w:rFonts w:ascii="Cambria" w:hAnsi="Cambria"/>
          <w:color w:val="0D0D0D" w:themeColor="text1" w:themeTint="F2"/>
          <w:w w:val="95"/>
        </w:rPr>
        <w:t xml:space="preserve"> </w:t>
      </w:r>
    </w:p>
    <w:p w14:paraId="0780B801" w14:textId="77777777" w:rsidR="000C629D" w:rsidRPr="00D22FE5" w:rsidRDefault="000C629D" w:rsidP="00B3161E">
      <w:pPr>
        <w:pStyle w:val="PargrafodaLista"/>
        <w:numPr>
          <w:ilvl w:val="0"/>
          <w:numId w:val="59"/>
        </w:numPr>
        <w:spacing w:after="120"/>
        <w:ind w:left="1843"/>
        <w:rPr>
          <w:rFonts w:ascii="Cambria" w:hAnsi="Cambria"/>
          <w:color w:val="0D0D0D" w:themeColor="text1" w:themeTint="F2"/>
        </w:rPr>
      </w:pPr>
      <w:r w:rsidRPr="00D22FE5">
        <w:rPr>
          <w:rFonts w:ascii="Cambria" w:hAnsi="Cambria"/>
          <w:color w:val="0D0D0D" w:themeColor="text1" w:themeTint="F2"/>
          <w:w w:val="95"/>
        </w:rPr>
        <w:t>S</w:t>
      </w:r>
      <w:r w:rsidR="00957849" w:rsidRPr="00D22FE5">
        <w:rPr>
          <w:rFonts w:ascii="Cambria" w:hAnsi="Cambria"/>
          <w:color w:val="0D0D0D" w:themeColor="text1" w:themeTint="F2"/>
          <w:w w:val="95"/>
        </w:rPr>
        <w:t>omente oportunidades de melhorias de controle</w:t>
      </w:r>
      <w:r w:rsidRPr="00D22FE5">
        <w:rPr>
          <w:rFonts w:ascii="Cambria" w:hAnsi="Cambria"/>
          <w:color w:val="0D0D0D" w:themeColor="text1" w:themeTint="F2"/>
          <w:w w:val="95"/>
        </w:rPr>
        <w:t>,</w:t>
      </w:r>
      <w:r w:rsidR="00957849" w:rsidRPr="00D22FE5">
        <w:rPr>
          <w:rFonts w:ascii="Cambria" w:hAnsi="Cambria"/>
          <w:color w:val="0D0D0D" w:themeColor="text1" w:themeTint="F2"/>
          <w:w w:val="95"/>
        </w:rPr>
        <w:t xml:space="preserve"> ou </w:t>
      </w:r>
    </w:p>
    <w:p w14:paraId="701FA074" w14:textId="77777777" w:rsidR="00B03230" w:rsidRPr="00D22FE5" w:rsidRDefault="000C629D" w:rsidP="00B3161E">
      <w:pPr>
        <w:pStyle w:val="PargrafodaLista"/>
        <w:numPr>
          <w:ilvl w:val="0"/>
          <w:numId w:val="59"/>
        </w:numPr>
        <w:spacing w:after="120"/>
        <w:ind w:left="1843"/>
        <w:rPr>
          <w:rFonts w:ascii="Cambria" w:hAnsi="Cambria"/>
          <w:color w:val="0D0D0D" w:themeColor="text1" w:themeTint="F2"/>
        </w:rPr>
      </w:pPr>
      <w:r w:rsidRPr="00D22FE5">
        <w:rPr>
          <w:rFonts w:ascii="Cambria" w:hAnsi="Cambria"/>
          <w:color w:val="0D0D0D" w:themeColor="text1" w:themeTint="F2"/>
          <w:w w:val="95"/>
        </w:rPr>
        <w:t>T</w:t>
      </w:r>
      <w:r w:rsidR="00957849" w:rsidRPr="00D22FE5">
        <w:rPr>
          <w:rFonts w:ascii="Cambria" w:hAnsi="Cambria"/>
          <w:color w:val="0D0D0D" w:themeColor="text1" w:themeTint="F2"/>
          <w:w w:val="95"/>
        </w:rPr>
        <w:t xml:space="preserve">rata-se de um risco grave que, em função da sua relevância, necessita de correções, podendo ser mencionado em ressalvas no Parecer Conclusivo, se </w:t>
      </w:r>
      <w:r w:rsidRPr="00D22FE5">
        <w:rPr>
          <w:rFonts w:ascii="Cambria" w:hAnsi="Cambria"/>
          <w:color w:val="0D0D0D" w:themeColor="text1" w:themeTint="F2"/>
          <w:w w:val="95"/>
        </w:rPr>
        <w:t>não tratado (solucionado) tempestivamente e a contento.</w:t>
      </w:r>
    </w:p>
    <w:p w14:paraId="085B74C9" w14:textId="77777777" w:rsidR="00B03230" w:rsidRDefault="00B03230" w:rsidP="005840B3">
      <w:pPr>
        <w:jc w:val="both"/>
        <w:rPr>
          <w:rFonts w:ascii="Cambria" w:hAnsi="Cambria"/>
          <w:sz w:val="24"/>
          <w:szCs w:val="24"/>
        </w:rPr>
      </w:pPr>
    </w:p>
    <w:p w14:paraId="379BF333" w14:textId="77777777" w:rsidR="00BD1F12" w:rsidRPr="00FA59A1" w:rsidRDefault="00BD1F12" w:rsidP="005840B3">
      <w:pPr>
        <w:jc w:val="both"/>
        <w:rPr>
          <w:rFonts w:ascii="Cambria" w:hAnsi="Cambria"/>
          <w:sz w:val="24"/>
          <w:szCs w:val="24"/>
        </w:rPr>
      </w:pPr>
    </w:p>
    <w:p w14:paraId="74CDBD7F" w14:textId="77777777" w:rsidR="00B03230" w:rsidRPr="00BE1B89" w:rsidRDefault="00B03230" w:rsidP="00F56874">
      <w:pPr>
        <w:pStyle w:val="PargrafodaLista"/>
        <w:numPr>
          <w:ilvl w:val="1"/>
          <w:numId w:val="7"/>
        </w:numPr>
        <w:spacing w:after="360"/>
        <w:ind w:left="709"/>
        <w:rPr>
          <w:rFonts w:ascii="Cambria" w:hAnsi="Cambria"/>
          <w:b/>
          <w:color w:val="26465D"/>
          <w:sz w:val="36"/>
          <w:szCs w:val="36"/>
        </w:rPr>
      </w:pPr>
      <w:r w:rsidRPr="00BE1B89">
        <w:rPr>
          <w:rFonts w:ascii="Cambria" w:hAnsi="Cambria"/>
          <w:b/>
          <w:color w:val="26465D"/>
          <w:sz w:val="36"/>
          <w:szCs w:val="36"/>
        </w:rPr>
        <w:t>Gestão previdenciária</w:t>
      </w:r>
    </w:p>
    <w:p w14:paraId="13EBA667" w14:textId="77777777" w:rsidR="00B03230" w:rsidRPr="00BE1B89" w:rsidRDefault="00B03230" w:rsidP="00F56874">
      <w:pPr>
        <w:pStyle w:val="PargrafodaLista"/>
        <w:numPr>
          <w:ilvl w:val="2"/>
          <w:numId w:val="7"/>
        </w:numPr>
        <w:spacing w:after="240"/>
        <w:ind w:left="1078" w:hanging="1092"/>
        <w:rPr>
          <w:rFonts w:ascii="Cambria" w:hAnsi="Cambria"/>
          <w:b/>
          <w:color w:val="26465D"/>
          <w:sz w:val="32"/>
          <w:szCs w:val="32"/>
        </w:rPr>
      </w:pPr>
      <w:r w:rsidRPr="00BE1B89">
        <w:rPr>
          <w:rFonts w:ascii="Cambria" w:hAnsi="Cambria"/>
          <w:b/>
          <w:color w:val="26465D"/>
          <w:sz w:val="32"/>
          <w:szCs w:val="32"/>
        </w:rPr>
        <w:t xml:space="preserve">Registro por competência – despesas previdenciárias patronais: </w:t>
      </w:r>
    </w:p>
    <w:p w14:paraId="525B7B3C" w14:textId="77777777" w:rsidR="00B03230" w:rsidRPr="00FA59A1" w:rsidRDefault="00B03230" w:rsidP="00BE1B89">
      <w:pPr>
        <w:ind w:left="1134"/>
        <w:jc w:val="both"/>
        <w:rPr>
          <w:rFonts w:ascii="Cambria" w:hAnsi="Cambria"/>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hAnsi="Cambria"/>
          <w:i/>
          <w:color w:val="0D0D0D" w:themeColor="text1" w:themeTint="F2"/>
          <w:w w:val="95"/>
          <w:sz w:val="24"/>
          <w:szCs w:val="24"/>
        </w:rPr>
        <w:t>Verificar se foram realizados os registros contábeis, das despesas com obrigações previdenciárias, decorrente dos encargos patronais da entidade referentes às alíquotas normais e suplementares, observando o regime de competência.</w:t>
      </w:r>
    </w:p>
    <w:p w14:paraId="1A938105" w14:textId="77777777" w:rsidR="0020642C" w:rsidRDefault="0020642C" w:rsidP="0020642C">
      <w:pPr>
        <w:ind w:left="356" w:firstLine="778"/>
        <w:jc w:val="both"/>
        <w:rPr>
          <w:rFonts w:ascii="Cambria" w:hAnsi="Cambria"/>
          <w:b/>
          <w:color w:val="26465D"/>
          <w:sz w:val="24"/>
          <w:szCs w:val="24"/>
        </w:rPr>
      </w:pPr>
      <w:r w:rsidRPr="005840B3">
        <w:rPr>
          <w:rFonts w:ascii="Cambria" w:hAnsi="Cambria"/>
          <w:b/>
          <w:color w:val="26465D"/>
          <w:sz w:val="24"/>
          <w:szCs w:val="24"/>
        </w:rPr>
        <w:t>Esclarecimentos iniciais</w:t>
      </w:r>
    </w:p>
    <w:p w14:paraId="27C95697" w14:textId="77777777" w:rsidR="0020642C" w:rsidRPr="00D22FE5" w:rsidRDefault="00592FC2" w:rsidP="0020642C">
      <w:pPr>
        <w:ind w:left="1134"/>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A despesa com obrigações previdenciárias patronais consiste</w:t>
      </w:r>
      <w:r w:rsidR="00C11BC8" w:rsidRPr="00D22FE5">
        <w:rPr>
          <w:rFonts w:ascii="Cambria" w:hAnsi="Cambria"/>
          <w:color w:val="0D0D0D" w:themeColor="text1" w:themeTint="F2"/>
          <w:w w:val="95"/>
          <w:sz w:val="24"/>
          <w:szCs w:val="24"/>
        </w:rPr>
        <w:t xml:space="preserve"> n</w:t>
      </w:r>
      <w:r w:rsidR="00AC1DF3" w:rsidRPr="00D22FE5">
        <w:rPr>
          <w:rFonts w:ascii="Cambria" w:hAnsi="Cambria"/>
          <w:color w:val="0D0D0D" w:themeColor="text1" w:themeTint="F2"/>
          <w:w w:val="95"/>
          <w:sz w:val="24"/>
          <w:szCs w:val="24"/>
        </w:rPr>
        <w:t>o registro contábil da</w:t>
      </w:r>
      <w:r w:rsidR="00B14B24" w:rsidRPr="00D22FE5">
        <w:rPr>
          <w:rFonts w:ascii="Cambria" w:hAnsi="Cambria"/>
          <w:color w:val="0D0D0D" w:themeColor="text1" w:themeTint="F2"/>
          <w:w w:val="95"/>
          <w:sz w:val="24"/>
          <w:szCs w:val="24"/>
        </w:rPr>
        <w:t>s</w:t>
      </w:r>
      <w:r w:rsidR="00597C56" w:rsidRPr="00D22FE5">
        <w:rPr>
          <w:rFonts w:ascii="Cambria" w:hAnsi="Cambria"/>
          <w:color w:val="0D0D0D" w:themeColor="text1" w:themeTint="F2"/>
          <w:w w:val="95"/>
          <w:sz w:val="24"/>
          <w:szCs w:val="24"/>
        </w:rPr>
        <w:t xml:space="preserve"> Contribuiç</w:t>
      </w:r>
      <w:r w:rsidR="00B14B24" w:rsidRPr="00D22FE5">
        <w:rPr>
          <w:rFonts w:ascii="Cambria" w:hAnsi="Cambria"/>
          <w:color w:val="0D0D0D" w:themeColor="text1" w:themeTint="F2"/>
          <w:w w:val="95"/>
          <w:sz w:val="24"/>
          <w:szCs w:val="24"/>
        </w:rPr>
        <w:t xml:space="preserve">ões </w:t>
      </w:r>
      <w:r w:rsidR="00597C56" w:rsidRPr="00D22FE5">
        <w:rPr>
          <w:rFonts w:ascii="Cambria" w:hAnsi="Cambria"/>
          <w:color w:val="0D0D0D" w:themeColor="text1" w:themeTint="F2"/>
          <w:w w:val="95"/>
          <w:sz w:val="24"/>
          <w:szCs w:val="24"/>
        </w:rPr>
        <w:t>Previdenciária</w:t>
      </w:r>
      <w:r w:rsidR="00B14B24" w:rsidRPr="00D22FE5">
        <w:rPr>
          <w:rFonts w:ascii="Cambria" w:hAnsi="Cambria"/>
          <w:color w:val="0D0D0D" w:themeColor="text1" w:themeTint="F2"/>
          <w:w w:val="95"/>
          <w:sz w:val="24"/>
          <w:szCs w:val="24"/>
        </w:rPr>
        <w:t>s</w:t>
      </w:r>
      <w:r w:rsidR="00597C56" w:rsidRPr="00D22FE5">
        <w:rPr>
          <w:rFonts w:ascii="Cambria" w:hAnsi="Cambria"/>
          <w:color w:val="0D0D0D" w:themeColor="text1" w:themeTint="F2"/>
          <w:w w:val="95"/>
          <w:sz w:val="24"/>
          <w:szCs w:val="24"/>
        </w:rPr>
        <w:t xml:space="preserve"> </w:t>
      </w:r>
      <w:r w:rsidR="00AC1DF3" w:rsidRPr="00D22FE5">
        <w:rPr>
          <w:rFonts w:ascii="Cambria" w:hAnsi="Cambria"/>
          <w:color w:val="0D0D0D" w:themeColor="text1" w:themeTint="F2"/>
          <w:w w:val="95"/>
          <w:sz w:val="24"/>
          <w:szCs w:val="24"/>
        </w:rPr>
        <w:t>devida</w:t>
      </w:r>
      <w:r w:rsidR="00B14B24" w:rsidRPr="00D22FE5">
        <w:rPr>
          <w:rFonts w:ascii="Cambria" w:hAnsi="Cambria"/>
          <w:color w:val="0D0D0D" w:themeColor="text1" w:themeTint="F2"/>
          <w:w w:val="95"/>
          <w:sz w:val="24"/>
          <w:szCs w:val="24"/>
        </w:rPr>
        <w:t>s</w:t>
      </w:r>
      <w:r w:rsidR="00AC1DF3" w:rsidRPr="00D22FE5">
        <w:rPr>
          <w:rFonts w:ascii="Cambria" w:hAnsi="Cambria"/>
          <w:color w:val="0D0D0D" w:themeColor="text1" w:themeTint="F2"/>
          <w:w w:val="95"/>
          <w:sz w:val="24"/>
          <w:szCs w:val="24"/>
        </w:rPr>
        <w:t xml:space="preserve"> </w:t>
      </w:r>
      <w:bookmarkStart w:id="3" w:name="_Hlk106201719"/>
      <w:r w:rsidR="00B32E48" w:rsidRPr="00D22FE5">
        <w:rPr>
          <w:rFonts w:ascii="Cambria" w:hAnsi="Cambria"/>
          <w:color w:val="0D0D0D" w:themeColor="text1" w:themeTint="F2"/>
          <w:w w:val="95"/>
          <w:sz w:val="24"/>
          <w:szCs w:val="24"/>
        </w:rPr>
        <w:t>pelo empregador, (</w:t>
      </w:r>
      <w:r w:rsidR="00880D02" w:rsidRPr="00D22FE5">
        <w:rPr>
          <w:rFonts w:ascii="Cambria" w:hAnsi="Cambria"/>
          <w:color w:val="0D0D0D" w:themeColor="text1" w:themeTint="F2"/>
          <w:w w:val="95"/>
          <w:sz w:val="24"/>
          <w:szCs w:val="24"/>
        </w:rPr>
        <w:t>Unidades Gestoras do Estado</w:t>
      </w:r>
      <w:r w:rsidR="00B32E48" w:rsidRPr="00D22FE5">
        <w:rPr>
          <w:rFonts w:ascii="Cambria" w:hAnsi="Cambria"/>
          <w:color w:val="0D0D0D" w:themeColor="text1" w:themeTint="F2"/>
          <w:w w:val="95"/>
          <w:sz w:val="24"/>
          <w:szCs w:val="24"/>
        </w:rPr>
        <w:t>)</w:t>
      </w:r>
      <w:r w:rsidR="00597C56" w:rsidRPr="00D22FE5">
        <w:rPr>
          <w:rFonts w:ascii="Cambria" w:hAnsi="Cambria"/>
          <w:color w:val="0D0D0D" w:themeColor="text1" w:themeTint="F2"/>
          <w:w w:val="95"/>
          <w:sz w:val="24"/>
          <w:szCs w:val="24"/>
        </w:rPr>
        <w:t xml:space="preserve"> </w:t>
      </w:r>
      <w:bookmarkEnd w:id="3"/>
      <w:r w:rsidR="00AC1DF3" w:rsidRPr="00D22FE5">
        <w:rPr>
          <w:rFonts w:ascii="Cambria" w:hAnsi="Cambria"/>
          <w:color w:val="0D0D0D" w:themeColor="text1" w:themeTint="F2"/>
          <w:w w:val="95"/>
          <w:sz w:val="24"/>
          <w:szCs w:val="24"/>
        </w:rPr>
        <w:t xml:space="preserve">ao INSS, no caso do Regime Geral de Previdência </w:t>
      </w:r>
      <w:r w:rsidR="00B14B24" w:rsidRPr="00D22FE5">
        <w:rPr>
          <w:rFonts w:ascii="Cambria" w:hAnsi="Cambria"/>
          <w:color w:val="0D0D0D" w:themeColor="text1" w:themeTint="F2"/>
          <w:w w:val="95"/>
          <w:sz w:val="24"/>
          <w:szCs w:val="24"/>
        </w:rPr>
        <w:t xml:space="preserve">Social (RGPS) </w:t>
      </w:r>
      <w:r w:rsidR="00AC1DF3" w:rsidRPr="00D22FE5">
        <w:rPr>
          <w:rFonts w:ascii="Cambria" w:hAnsi="Cambria"/>
          <w:color w:val="0D0D0D" w:themeColor="text1" w:themeTint="F2"/>
          <w:w w:val="95"/>
          <w:sz w:val="24"/>
          <w:szCs w:val="24"/>
        </w:rPr>
        <w:t>e ao IPAJM, quando se tratar do Regime Próprio de Previdência</w:t>
      </w:r>
      <w:r w:rsidR="00B14B24" w:rsidRPr="00D22FE5">
        <w:rPr>
          <w:rFonts w:ascii="Cambria" w:hAnsi="Cambria"/>
          <w:color w:val="0D0D0D" w:themeColor="text1" w:themeTint="F2"/>
          <w:w w:val="95"/>
          <w:sz w:val="24"/>
          <w:szCs w:val="24"/>
        </w:rPr>
        <w:t xml:space="preserve"> Social (RPPS)</w:t>
      </w:r>
      <w:r w:rsidR="00880D02" w:rsidRPr="00D22FE5">
        <w:rPr>
          <w:rFonts w:ascii="Cambria" w:hAnsi="Cambria"/>
          <w:color w:val="0D0D0D" w:themeColor="text1" w:themeTint="F2"/>
          <w:w w:val="95"/>
          <w:sz w:val="24"/>
          <w:szCs w:val="24"/>
        </w:rPr>
        <w:t>. A</w:t>
      </w:r>
      <w:r w:rsidR="00AC1DF3" w:rsidRPr="00D22FE5">
        <w:rPr>
          <w:rFonts w:ascii="Cambria" w:hAnsi="Cambria"/>
          <w:color w:val="0D0D0D" w:themeColor="text1" w:themeTint="F2"/>
          <w:w w:val="95"/>
          <w:sz w:val="24"/>
          <w:szCs w:val="24"/>
        </w:rPr>
        <w:t xml:space="preserve">ssim como as demais despesas, </w:t>
      </w:r>
      <w:r w:rsidR="008300CA" w:rsidRPr="00D22FE5">
        <w:rPr>
          <w:rFonts w:ascii="Cambria" w:hAnsi="Cambria"/>
          <w:color w:val="0D0D0D" w:themeColor="text1" w:themeTint="F2"/>
          <w:w w:val="95"/>
          <w:sz w:val="24"/>
          <w:szCs w:val="24"/>
        </w:rPr>
        <w:t xml:space="preserve">essas também </w:t>
      </w:r>
      <w:r w:rsidR="00AC1DF3" w:rsidRPr="00D22FE5">
        <w:rPr>
          <w:rFonts w:ascii="Cambria" w:hAnsi="Cambria"/>
          <w:color w:val="0D0D0D" w:themeColor="text1" w:themeTint="F2"/>
          <w:w w:val="95"/>
          <w:sz w:val="24"/>
          <w:szCs w:val="24"/>
        </w:rPr>
        <w:t>deve</w:t>
      </w:r>
      <w:r w:rsidR="00B14B24" w:rsidRPr="00D22FE5">
        <w:rPr>
          <w:rFonts w:ascii="Cambria" w:hAnsi="Cambria"/>
          <w:color w:val="0D0D0D" w:themeColor="text1" w:themeTint="F2"/>
          <w:w w:val="95"/>
          <w:sz w:val="24"/>
          <w:szCs w:val="24"/>
        </w:rPr>
        <w:t>m</w:t>
      </w:r>
      <w:r w:rsidR="00AC1DF3" w:rsidRPr="00D22FE5">
        <w:rPr>
          <w:rFonts w:ascii="Cambria" w:hAnsi="Cambria"/>
          <w:color w:val="0D0D0D" w:themeColor="text1" w:themeTint="F2"/>
          <w:w w:val="95"/>
          <w:sz w:val="24"/>
          <w:szCs w:val="24"/>
        </w:rPr>
        <w:t xml:space="preserve"> ser registrada</w:t>
      </w:r>
      <w:r w:rsidR="00B14B24" w:rsidRPr="00D22FE5">
        <w:rPr>
          <w:rFonts w:ascii="Cambria" w:hAnsi="Cambria"/>
          <w:color w:val="0D0D0D" w:themeColor="text1" w:themeTint="F2"/>
          <w:w w:val="95"/>
          <w:sz w:val="24"/>
          <w:szCs w:val="24"/>
        </w:rPr>
        <w:t>s</w:t>
      </w:r>
      <w:r w:rsidR="00AC1DF3" w:rsidRPr="00D22FE5">
        <w:rPr>
          <w:rFonts w:ascii="Cambria" w:hAnsi="Cambria"/>
          <w:color w:val="0D0D0D" w:themeColor="text1" w:themeTint="F2"/>
          <w:w w:val="95"/>
          <w:sz w:val="24"/>
          <w:szCs w:val="24"/>
        </w:rPr>
        <w:t xml:space="preserve"> observando-se o </w:t>
      </w:r>
      <w:r w:rsidR="00AC1DF3" w:rsidRPr="00592FC2">
        <w:rPr>
          <w:rFonts w:ascii="Cambria" w:hAnsi="Cambria"/>
          <w:b/>
          <w:color w:val="0D0D0D" w:themeColor="text1" w:themeTint="F2"/>
          <w:w w:val="95"/>
          <w:sz w:val="24"/>
          <w:szCs w:val="24"/>
        </w:rPr>
        <w:t>regime de competência,</w:t>
      </w:r>
      <w:r w:rsidR="00AC1DF3" w:rsidRPr="00D22FE5">
        <w:rPr>
          <w:rFonts w:ascii="Cambria" w:hAnsi="Cambria"/>
          <w:color w:val="0D0D0D" w:themeColor="text1" w:themeTint="F2"/>
          <w:w w:val="95"/>
          <w:sz w:val="24"/>
          <w:szCs w:val="24"/>
        </w:rPr>
        <w:t xml:space="preserve"> </w:t>
      </w:r>
      <w:r w:rsidR="003A0DE1" w:rsidRPr="00D22FE5">
        <w:rPr>
          <w:rFonts w:ascii="Cambria" w:hAnsi="Cambria"/>
          <w:color w:val="0D0D0D" w:themeColor="text1" w:themeTint="F2"/>
          <w:w w:val="95"/>
          <w:sz w:val="24"/>
          <w:szCs w:val="24"/>
        </w:rPr>
        <w:t>em consonância ao disposto n</w:t>
      </w:r>
      <w:r w:rsidR="00AC1DF3" w:rsidRPr="00D22FE5">
        <w:rPr>
          <w:rFonts w:ascii="Cambria" w:hAnsi="Cambria"/>
          <w:color w:val="0D0D0D" w:themeColor="text1" w:themeTint="F2"/>
          <w:w w:val="95"/>
          <w:sz w:val="24"/>
          <w:szCs w:val="24"/>
        </w:rPr>
        <w:t>o</w:t>
      </w:r>
      <w:r w:rsidR="0020642C" w:rsidRPr="00D22FE5">
        <w:rPr>
          <w:rFonts w:ascii="Cambria" w:hAnsi="Cambria"/>
          <w:color w:val="0D0D0D" w:themeColor="text1" w:themeTint="F2"/>
          <w:w w:val="95"/>
          <w:sz w:val="24"/>
          <w:szCs w:val="24"/>
        </w:rPr>
        <w:t xml:space="preserve"> art. 50, inciso II da Lei Complementar nº 101, de 04 de maio de 2000. </w:t>
      </w:r>
    </w:p>
    <w:p w14:paraId="720B940D" w14:textId="77777777" w:rsidR="0020642C" w:rsidRPr="00D22FE5" w:rsidRDefault="003A0DE1" w:rsidP="0020642C">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O</w:t>
      </w:r>
      <w:r w:rsidR="0020642C" w:rsidRPr="00D22FE5">
        <w:rPr>
          <w:rFonts w:ascii="Cambria" w:hAnsi="Cambria"/>
          <w:color w:val="0D0D0D" w:themeColor="text1" w:themeTint="F2"/>
          <w:w w:val="95"/>
          <w:sz w:val="24"/>
          <w:szCs w:val="24"/>
        </w:rPr>
        <w:t xml:space="preserve"> regime de competência</w:t>
      </w:r>
      <w:r w:rsidR="00C8249F" w:rsidRPr="00D22FE5">
        <w:rPr>
          <w:rFonts w:ascii="Cambria" w:hAnsi="Cambria"/>
          <w:color w:val="0D0D0D" w:themeColor="text1" w:themeTint="F2"/>
          <w:w w:val="95"/>
          <w:sz w:val="24"/>
          <w:szCs w:val="24"/>
        </w:rPr>
        <w:t xml:space="preserve"> de acordo com o MCASP - 9ª Edição (p. 485), é </w:t>
      </w:r>
      <w:r w:rsidR="0020642C" w:rsidRPr="00D22FE5">
        <w:rPr>
          <w:rFonts w:ascii="Cambria" w:hAnsi="Cambria"/>
          <w:color w:val="0D0D0D" w:themeColor="text1" w:themeTint="F2"/>
          <w:w w:val="95"/>
          <w:sz w:val="24"/>
          <w:szCs w:val="24"/>
        </w:rPr>
        <w:t xml:space="preserve">o regime contábil segundo o qual transações e outros eventos são reconhecidos quando ocorrem (não necessariamente quando caixa e equivalentes de caixa são recebidos ou pagos).  Assim sendo, as transações e os eventos são registrados contabilmente e reconhecidos nas demonstrações contábeis dos períodos a que se referem. </w:t>
      </w:r>
    </w:p>
    <w:p w14:paraId="413BB594" w14:textId="77777777" w:rsidR="00B03230" w:rsidRDefault="00B03230" w:rsidP="00BE1B89">
      <w:pPr>
        <w:ind w:left="1134"/>
        <w:jc w:val="both"/>
        <w:rPr>
          <w:rFonts w:ascii="Cambria" w:eastAsia="Cambria" w:hAnsi="Cambria" w:cs="Cambria"/>
          <w:bCs/>
          <w:color w:val="58595B"/>
          <w:w w:val="95"/>
          <w:sz w:val="24"/>
          <w:szCs w:val="24"/>
          <w:lang w:val="pt-PT" w:eastAsia="pt-PT" w:bidi="pt-PT"/>
        </w:rPr>
      </w:pPr>
      <w:r w:rsidRPr="00BE1B89">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r w:rsidRPr="00BE1B89">
        <w:rPr>
          <w:rFonts w:ascii="Cambria" w:eastAsia="Cambria" w:hAnsi="Cambria" w:cs="Cambria"/>
          <w:bCs/>
          <w:color w:val="58595B"/>
          <w:w w:val="95"/>
          <w:sz w:val="24"/>
          <w:szCs w:val="24"/>
          <w:lang w:val="pt-PT" w:eastAsia="pt-PT" w:bidi="pt-PT"/>
        </w:rPr>
        <w:t>Relatório UECI.21 - Registro por competência da Despesa Previdenciária Patronal até o mês.</w:t>
      </w:r>
    </w:p>
    <w:p w14:paraId="2AB1B62D" w14:textId="77777777" w:rsidR="00B03230" w:rsidRPr="00FA59A1" w:rsidRDefault="00B03230" w:rsidP="005840B3">
      <w:pPr>
        <w:jc w:val="both"/>
        <w:rPr>
          <w:rFonts w:ascii="Cambria" w:hAnsi="Cambria"/>
          <w:sz w:val="24"/>
          <w:szCs w:val="24"/>
        </w:rPr>
      </w:pPr>
    </w:p>
    <w:p w14:paraId="7EA693CB"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lastRenderedPageBreak/>
        <w:t>Procedimentos</w:t>
      </w:r>
    </w:p>
    <w:p w14:paraId="5780BC78"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Gerar no SIGEFES ou Solicitar ao Chefe do GFS ou setor equivalente, o relatório UECI.21. Verificar no relatório, se em todos os meses foram contabilizados os encargos patronais do Regime Próprio de Previdência - RPPS, do Regime Geral de Previdência – RGPS e, se for o caso, da Entidade Fechada de Previdência – PREVES. Observar ainda, se não houve variações no saldo de um mês para o outro que julgue ser relevante.</w:t>
      </w:r>
    </w:p>
    <w:p w14:paraId="00CB2CD3" w14:textId="77777777" w:rsidR="00B03230" w:rsidRPr="00FA59A1" w:rsidRDefault="00B03230" w:rsidP="005840B3">
      <w:pPr>
        <w:jc w:val="both"/>
        <w:rPr>
          <w:rFonts w:ascii="Cambria" w:hAnsi="Cambria"/>
          <w:color w:val="58595B"/>
          <w:w w:val="95"/>
          <w:sz w:val="24"/>
          <w:szCs w:val="24"/>
        </w:rPr>
      </w:pPr>
    </w:p>
    <w:p w14:paraId="0D835D58"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Conclusão da análise:</w:t>
      </w:r>
    </w:p>
    <w:p w14:paraId="03A09F6A"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Em todos os meses foram contabilizados os encargos patronais do RPPS, do RGPS e, se for o </w:t>
      </w:r>
      <w:r w:rsidR="0019755E" w:rsidRPr="00D22FE5">
        <w:rPr>
          <w:rFonts w:ascii="Cambria" w:hAnsi="Cambria"/>
          <w:bCs/>
          <w:color w:val="0D0D0D" w:themeColor="text1" w:themeTint="F2"/>
          <w:w w:val="95"/>
        </w:rPr>
        <w:t>caso, da</w:t>
      </w:r>
      <w:r w:rsidR="00B03230" w:rsidRPr="00D22FE5">
        <w:rPr>
          <w:rFonts w:ascii="Cambria" w:hAnsi="Cambria"/>
          <w:bCs/>
          <w:color w:val="0D0D0D" w:themeColor="text1" w:themeTint="F2"/>
          <w:w w:val="95"/>
        </w:rPr>
        <w:t xml:space="preserve"> PREVES, sem variações relevantes nos saldos mensais ou com variações justificadas</w:t>
      </w:r>
      <w:r w:rsidR="00B03230" w:rsidRPr="00D22FE5">
        <w:rPr>
          <w:rFonts w:ascii="Cambria" w:hAnsi="Cambria"/>
          <w:color w:val="0D0D0D" w:themeColor="text1" w:themeTint="F2"/>
          <w:w w:val="95"/>
        </w:rPr>
        <w:t>;</w:t>
      </w:r>
    </w:p>
    <w:p w14:paraId="44104517"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color w:val="0D0D0D" w:themeColor="text1" w:themeTint="F2"/>
          <w:w w:val="95"/>
        </w:rPr>
        <w:t>Inexistência de contabilização em pelo menos um mês do período analisado ou ocorrência de variações consideradas relevantes nos saldos mensais sem as devidas justificativas</w:t>
      </w:r>
    </w:p>
    <w:p w14:paraId="3F375F8E" w14:textId="77777777" w:rsidR="00B03230" w:rsidRPr="00D22FE5" w:rsidRDefault="00B03230" w:rsidP="00F56874">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Solicitar esclarecimentos ao responsável pelo setor </w:t>
      </w:r>
      <w:r w:rsidR="0077423B" w:rsidRPr="00D22FE5">
        <w:rPr>
          <w:rFonts w:ascii="Cambria" w:hAnsi="Cambria"/>
          <w:color w:val="0D0D0D" w:themeColor="text1" w:themeTint="F2"/>
          <w:w w:val="95"/>
        </w:rPr>
        <w:t>contábil</w:t>
      </w:r>
      <w:r w:rsidRPr="00D22FE5">
        <w:rPr>
          <w:rFonts w:ascii="Cambria" w:hAnsi="Cambria"/>
          <w:color w:val="0D0D0D" w:themeColor="text1" w:themeTint="F2"/>
          <w:w w:val="95"/>
        </w:rPr>
        <w:t>.</w:t>
      </w:r>
    </w:p>
    <w:p w14:paraId="4A59A4CD" w14:textId="77777777" w:rsidR="0043174D" w:rsidRPr="00D22FE5" w:rsidRDefault="0043174D" w:rsidP="0055301A">
      <w:pPr>
        <w:pStyle w:val="PargrafodaLista"/>
        <w:numPr>
          <w:ilvl w:val="0"/>
          <w:numId w:val="14"/>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C141A9F" w14:textId="77777777" w:rsidR="0043174D" w:rsidRPr="00D22FE5" w:rsidRDefault="0043174D" w:rsidP="0055301A">
      <w:pPr>
        <w:pStyle w:val="PargrafodaLista"/>
        <w:numPr>
          <w:ilvl w:val="0"/>
          <w:numId w:val="60"/>
        </w:numPr>
        <w:spacing w:after="120"/>
        <w:ind w:left="180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5A4E30E8" w14:textId="77777777" w:rsidR="0043174D" w:rsidRPr="00D22FE5" w:rsidRDefault="0043174D" w:rsidP="0055301A">
      <w:pPr>
        <w:pStyle w:val="PargrafodaLista"/>
        <w:numPr>
          <w:ilvl w:val="0"/>
          <w:numId w:val="60"/>
        </w:numPr>
        <w:spacing w:after="120"/>
        <w:ind w:left="180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4B72AE6" w14:textId="77777777" w:rsidR="00B03230" w:rsidRDefault="00B03230" w:rsidP="005840B3">
      <w:pPr>
        <w:jc w:val="both"/>
        <w:rPr>
          <w:rFonts w:ascii="Cambria" w:hAnsi="Cambria"/>
          <w:color w:val="58595B"/>
          <w:w w:val="95"/>
          <w:sz w:val="24"/>
          <w:szCs w:val="24"/>
        </w:rPr>
      </w:pPr>
    </w:p>
    <w:p w14:paraId="01F55B47" w14:textId="77777777" w:rsidR="00364080" w:rsidRPr="00FA59A1" w:rsidRDefault="00364080" w:rsidP="005840B3">
      <w:pPr>
        <w:jc w:val="both"/>
        <w:rPr>
          <w:rFonts w:ascii="Cambria" w:hAnsi="Cambria"/>
          <w:color w:val="58595B"/>
          <w:w w:val="95"/>
          <w:sz w:val="24"/>
          <w:szCs w:val="24"/>
        </w:rPr>
      </w:pPr>
    </w:p>
    <w:p w14:paraId="3CBB5C3B" w14:textId="77777777" w:rsidR="00B03230" w:rsidRPr="00414B08" w:rsidRDefault="00B03230" w:rsidP="00F56874">
      <w:pPr>
        <w:pStyle w:val="PargrafodaLista"/>
        <w:numPr>
          <w:ilvl w:val="2"/>
          <w:numId w:val="7"/>
        </w:numPr>
        <w:spacing w:after="240"/>
        <w:ind w:left="1078" w:hanging="1092"/>
        <w:rPr>
          <w:rFonts w:ascii="Cambria" w:hAnsi="Cambria"/>
          <w:b/>
          <w:color w:val="26465D"/>
          <w:sz w:val="32"/>
          <w:szCs w:val="32"/>
        </w:rPr>
      </w:pPr>
      <w:r w:rsidRPr="00414B08">
        <w:rPr>
          <w:rFonts w:ascii="Cambria" w:hAnsi="Cambria"/>
          <w:b/>
          <w:color w:val="26465D"/>
          <w:sz w:val="32"/>
          <w:szCs w:val="32"/>
        </w:rPr>
        <w:t>Pagamento das obrigações previdenciárias – parte patronal</w:t>
      </w:r>
    </w:p>
    <w:p w14:paraId="7ACE0811" w14:textId="77777777" w:rsidR="00B03230" w:rsidRDefault="00B03230" w:rsidP="00D066EC">
      <w:pPr>
        <w:spacing w:after="240"/>
        <w:ind w:left="1134"/>
        <w:jc w:val="both"/>
        <w:rPr>
          <w:rFonts w:ascii="Cambria" w:eastAsia="Cambria" w:hAnsi="Cambria" w:cs="Cambria"/>
          <w:bCs/>
          <w:i/>
          <w:color w:val="58595B"/>
          <w:w w:val="95"/>
          <w:sz w:val="24"/>
          <w:szCs w:val="24"/>
          <w:lang w:val="pt-PT" w:eastAsia="pt-PT" w:bidi="pt-PT"/>
        </w:rPr>
      </w:pPr>
      <w:r w:rsidRPr="00414B08">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Verificar e houve o pagamento tempestivo das contribuições previdenciárias decorrentes dos encargos patronais da entidade, referentes às alíquotas normais e suplementares.</w:t>
      </w:r>
    </w:p>
    <w:p w14:paraId="4D1873B4" w14:textId="77777777" w:rsidR="00880D02" w:rsidRDefault="00880D02" w:rsidP="00880D02">
      <w:pPr>
        <w:ind w:left="356" w:firstLine="778"/>
        <w:jc w:val="both"/>
        <w:rPr>
          <w:rFonts w:ascii="Cambria" w:hAnsi="Cambria"/>
          <w:b/>
          <w:color w:val="26465D"/>
          <w:sz w:val="24"/>
          <w:szCs w:val="24"/>
        </w:rPr>
      </w:pPr>
      <w:r w:rsidRPr="005840B3">
        <w:rPr>
          <w:rFonts w:ascii="Cambria" w:hAnsi="Cambria"/>
          <w:b/>
          <w:color w:val="26465D"/>
          <w:sz w:val="24"/>
          <w:szCs w:val="24"/>
        </w:rPr>
        <w:t>Esclarecimentos iniciais</w:t>
      </w:r>
    </w:p>
    <w:p w14:paraId="3E1BA039" w14:textId="77777777" w:rsidR="00880D02" w:rsidRPr="00D22FE5" w:rsidRDefault="00377765" w:rsidP="00880D02">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Os pagamentos das </w:t>
      </w:r>
      <w:r w:rsidR="00880D02" w:rsidRPr="00D22FE5">
        <w:rPr>
          <w:rFonts w:ascii="Cambria" w:hAnsi="Cambria"/>
          <w:color w:val="0D0D0D" w:themeColor="text1" w:themeTint="F2"/>
          <w:w w:val="95"/>
          <w:sz w:val="24"/>
          <w:szCs w:val="24"/>
        </w:rPr>
        <w:t>Contribuiç</w:t>
      </w:r>
      <w:r w:rsidRPr="00D22FE5">
        <w:rPr>
          <w:rFonts w:ascii="Cambria" w:hAnsi="Cambria"/>
          <w:color w:val="0D0D0D" w:themeColor="text1" w:themeTint="F2"/>
          <w:w w:val="95"/>
          <w:sz w:val="24"/>
          <w:szCs w:val="24"/>
        </w:rPr>
        <w:t xml:space="preserve">ões </w:t>
      </w:r>
      <w:r w:rsidR="00880D02" w:rsidRPr="00D22FE5">
        <w:rPr>
          <w:rFonts w:ascii="Cambria" w:hAnsi="Cambria"/>
          <w:color w:val="0D0D0D" w:themeColor="text1" w:themeTint="F2"/>
          <w:w w:val="95"/>
          <w:sz w:val="24"/>
          <w:szCs w:val="24"/>
        </w:rPr>
        <w:t>Previdenciária</w:t>
      </w:r>
      <w:r w:rsidRPr="00D22FE5">
        <w:rPr>
          <w:rFonts w:ascii="Cambria" w:hAnsi="Cambria"/>
          <w:color w:val="0D0D0D" w:themeColor="text1" w:themeTint="F2"/>
          <w:w w:val="95"/>
          <w:sz w:val="24"/>
          <w:szCs w:val="24"/>
        </w:rPr>
        <w:t xml:space="preserve">s Patronais </w:t>
      </w:r>
      <w:r w:rsidR="00880D02" w:rsidRPr="00D22FE5">
        <w:rPr>
          <w:rFonts w:ascii="Cambria" w:hAnsi="Cambria"/>
          <w:color w:val="0D0D0D" w:themeColor="text1" w:themeTint="F2"/>
          <w:w w:val="95"/>
          <w:sz w:val="24"/>
          <w:szCs w:val="24"/>
        </w:rPr>
        <w:t xml:space="preserve">devida </w:t>
      </w:r>
      <w:r w:rsidR="00B14B24" w:rsidRPr="00D22FE5">
        <w:rPr>
          <w:rFonts w:ascii="Cambria" w:hAnsi="Cambria"/>
          <w:color w:val="0D0D0D" w:themeColor="text1" w:themeTint="F2"/>
          <w:w w:val="95"/>
          <w:sz w:val="24"/>
          <w:szCs w:val="24"/>
        </w:rPr>
        <w:t>pelas Unidades Gestoras do Estad</w:t>
      </w:r>
      <w:r w:rsidRPr="00D22FE5">
        <w:rPr>
          <w:rFonts w:ascii="Cambria" w:hAnsi="Cambria"/>
          <w:color w:val="0D0D0D" w:themeColor="text1" w:themeTint="F2"/>
          <w:w w:val="95"/>
          <w:sz w:val="24"/>
          <w:szCs w:val="24"/>
        </w:rPr>
        <w:t>o, são realizados da seguinte forma:</w:t>
      </w:r>
    </w:p>
    <w:p w14:paraId="44DE90C2" w14:textId="77777777" w:rsidR="00377765" w:rsidRPr="00D22FE5" w:rsidRDefault="00377765" w:rsidP="008B1DE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Ao INSS, quando se tratar de Regime Geral, por meio da Guia da Previdência Social (GPS), até </w:t>
      </w:r>
      <w:r w:rsidR="00A57175" w:rsidRPr="00D22FE5">
        <w:rPr>
          <w:rFonts w:ascii="Cambria" w:hAnsi="Cambria"/>
          <w:color w:val="0D0D0D" w:themeColor="text1" w:themeTint="F2"/>
          <w:w w:val="95"/>
        </w:rPr>
        <w:t xml:space="preserve">o dia 15 do mês seguinte àquele a que as contribuições se referirem, prorrogando-se o vencimento para o dia útil subsequente, quando não houver expediente bancário. Será dessa forma, até que se implante nos órgãos públicos a obrigatoriedade da </w:t>
      </w:r>
      <w:proofErr w:type="spellStart"/>
      <w:r w:rsidR="00A57175" w:rsidRPr="00D22FE5">
        <w:rPr>
          <w:rFonts w:ascii="Cambria" w:hAnsi="Cambria"/>
          <w:color w:val="0D0D0D" w:themeColor="text1" w:themeTint="F2"/>
          <w:w w:val="95"/>
        </w:rPr>
        <w:t>DCTFWeb</w:t>
      </w:r>
      <w:proofErr w:type="spellEnd"/>
      <w:r w:rsidR="00A57175" w:rsidRPr="00D22FE5">
        <w:rPr>
          <w:rFonts w:ascii="Cambria" w:hAnsi="Cambria"/>
          <w:color w:val="0D0D0D" w:themeColor="text1" w:themeTint="F2"/>
          <w:w w:val="95"/>
        </w:rPr>
        <w:t>, cujo recolhimento das contribuições previdenciárias passará a ser feito por meio de DARF.</w:t>
      </w:r>
    </w:p>
    <w:p w14:paraId="29644B74" w14:textId="77777777" w:rsidR="00377765" w:rsidRPr="00D22FE5" w:rsidRDefault="00377765" w:rsidP="008B1DE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lastRenderedPageBreak/>
        <w:t>Ao IPAJM, quando se referir ao Regime Próprio, por meio de transferência bancária, que deve ser realizada</w:t>
      </w:r>
      <w:r w:rsidR="00A57175" w:rsidRPr="00D22FE5">
        <w:rPr>
          <w:rFonts w:ascii="Cambria" w:hAnsi="Cambria"/>
          <w:color w:val="0D0D0D" w:themeColor="text1" w:themeTint="F2"/>
          <w:w w:val="95"/>
        </w:rPr>
        <w:t>, até o 5º dia útil após a data do efetivo pagamento dos segurados ativos</w:t>
      </w:r>
      <w:r w:rsidR="008B1DE9" w:rsidRPr="00D22FE5">
        <w:rPr>
          <w:rFonts w:ascii="Cambria" w:hAnsi="Cambria"/>
          <w:color w:val="0D0D0D" w:themeColor="text1" w:themeTint="F2"/>
          <w:w w:val="95"/>
        </w:rPr>
        <w:t>.</w:t>
      </w:r>
      <w:r w:rsidR="00A57175" w:rsidRPr="00D22FE5">
        <w:rPr>
          <w:rFonts w:ascii="Cambria" w:hAnsi="Cambria"/>
          <w:color w:val="0D0D0D" w:themeColor="text1" w:themeTint="F2"/>
          <w:w w:val="95"/>
        </w:rPr>
        <w:t xml:space="preserve"> </w:t>
      </w:r>
    </w:p>
    <w:p w14:paraId="07AF66FA" w14:textId="77777777" w:rsidR="00B03230" w:rsidRDefault="00B03230" w:rsidP="00D066EC">
      <w:pPr>
        <w:spacing w:after="120"/>
        <w:ind w:left="1134"/>
        <w:jc w:val="both"/>
        <w:rPr>
          <w:rFonts w:ascii="Cambria" w:hAnsi="Cambria"/>
          <w:b/>
          <w:bCs/>
          <w:color w:val="26465D"/>
          <w:kern w:val="32"/>
          <w:sz w:val="24"/>
          <w:szCs w:val="24"/>
        </w:rPr>
      </w:pPr>
      <w:r w:rsidRPr="00414B08">
        <w:rPr>
          <w:rFonts w:ascii="Cambria" w:hAnsi="Cambria"/>
          <w:b/>
          <w:bCs/>
          <w:color w:val="26465D"/>
          <w:kern w:val="32"/>
          <w:sz w:val="24"/>
          <w:szCs w:val="24"/>
        </w:rPr>
        <w:t>Documentação suporte para análise:</w:t>
      </w:r>
    </w:p>
    <w:p w14:paraId="6F0E4362" w14:textId="77777777" w:rsidR="002032F9" w:rsidRPr="00414B08" w:rsidRDefault="002032F9" w:rsidP="00D066EC">
      <w:pPr>
        <w:spacing w:after="120"/>
        <w:ind w:left="1134"/>
        <w:jc w:val="both"/>
        <w:rPr>
          <w:rFonts w:ascii="Cambria" w:hAnsi="Cambria"/>
          <w:b/>
          <w:bCs/>
          <w:color w:val="26465D"/>
          <w:kern w:val="32"/>
          <w:sz w:val="24"/>
          <w:szCs w:val="24"/>
        </w:rPr>
      </w:pPr>
      <w:r>
        <w:rPr>
          <w:rFonts w:ascii="Cambria" w:hAnsi="Cambria"/>
          <w:b/>
          <w:bCs/>
          <w:color w:val="26465D"/>
          <w:kern w:val="32"/>
          <w:sz w:val="24"/>
          <w:szCs w:val="24"/>
        </w:rPr>
        <w:t>Análise geral</w:t>
      </w:r>
    </w:p>
    <w:p w14:paraId="113BFA25" w14:textId="77777777" w:rsidR="00B03230" w:rsidRPr="00D22FE5"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Balancete de Verificação (BALVER).</w:t>
      </w:r>
    </w:p>
    <w:p w14:paraId="44F81484" w14:textId="77777777" w:rsidR="00B03230" w:rsidRPr="00D22FE5"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Resumo da Folha de Pagamento dos Servidores vinculados ao RPPS (FOLRPPS) - PRO0598R:</w:t>
      </w:r>
    </w:p>
    <w:p w14:paraId="7C37D2D5"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PRÓPRIO-IPAJM/FF;</w:t>
      </w:r>
    </w:p>
    <w:p w14:paraId="04A02F24"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PRÓPRIO-IPAJM/FF;</w:t>
      </w:r>
    </w:p>
    <w:p w14:paraId="103D3200"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PRÓPRIO-IPAJM/FPS;</w:t>
      </w:r>
    </w:p>
    <w:p w14:paraId="16B3ED23" w14:textId="77777777" w:rsidR="00B03230" w:rsidRPr="00D22FE5"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Resumo da Folha de Pagamento dos Servidores vinculados ao RGPS (FOLRGPS) PRO0598R:</w:t>
      </w:r>
    </w:p>
    <w:p w14:paraId="0F9D27F7"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GERAL-INSS.</w:t>
      </w:r>
    </w:p>
    <w:p w14:paraId="1B12F6D0" w14:textId="77777777" w:rsidR="00B03230" w:rsidRPr="00D066EC" w:rsidRDefault="002032F9" w:rsidP="00414B08">
      <w:pPr>
        <w:spacing w:after="120"/>
        <w:ind w:left="1134"/>
        <w:jc w:val="both"/>
        <w:rPr>
          <w:rFonts w:ascii="Cambria" w:hAnsi="Cambria"/>
          <w:b/>
          <w:bCs/>
          <w:color w:val="26465D"/>
          <w:kern w:val="32"/>
          <w:sz w:val="24"/>
          <w:szCs w:val="24"/>
        </w:rPr>
      </w:pPr>
      <w:r>
        <w:rPr>
          <w:rFonts w:ascii="Cambria" w:hAnsi="Cambria"/>
          <w:b/>
          <w:bCs/>
          <w:color w:val="26465D"/>
          <w:kern w:val="32"/>
          <w:sz w:val="24"/>
          <w:szCs w:val="24"/>
        </w:rPr>
        <w:t>A</w:t>
      </w:r>
      <w:r w:rsidR="00B03230" w:rsidRPr="00D066EC">
        <w:rPr>
          <w:rFonts w:ascii="Cambria" w:hAnsi="Cambria"/>
          <w:b/>
          <w:bCs/>
          <w:color w:val="26465D"/>
          <w:kern w:val="32"/>
          <w:sz w:val="24"/>
          <w:szCs w:val="24"/>
        </w:rPr>
        <w:t>nálise concomitante</w:t>
      </w:r>
      <w:r w:rsidR="00B03230" w:rsidRPr="00BF05CD">
        <w:rPr>
          <w:rFonts w:ascii="Cambria" w:hAnsi="Cambria"/>
          <w:b/>
          <w:bCs/>
          <w:color w:val="26465D"/>
          <w:kern w:val="32"/>
          <w:sz w:val="24"/>
          <w:szCs w:val="24"/>
          <w:vertAlign w:val="superscript"/>
        </w:rPr>
        <w:footnoteReference w:id="1"/>
      </w:r>
    </w:p>
    <w:p w14:paraId="4193595D" w14:textId="77777777" w:rsidR="00B03230" w:rsidRPr="00D22FE5" w:rsidRDefault="00B03230" w:rsidP="002032F9">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Relatório UECI-1.2.</w:t>
      </w:r>
      <w:proofErr w:type="gramStart"/>
      <w:r w:rsidRPr="00D22FE5">
        <w:rPr>
          <w:rFonts w:ascii="Cambria" w:hAnsi="Cambria"/>
          <w:color w:val="0D0D0D" w:themeColor="text1" w:themeTint="F2"/>
          <w:w w:val="95"/>
        </w:rPr>
        <w:t>2.a</w:t>
      </w:r>
      <w:proofErr w:type="gramEnd"/>
      <w:r w:rsidRPr="00D22FE5">
        <w:rPr>
          <w:rFonts w:ascii="Cambria" w:hAnsi="Cambria"/>
          <w:color w:val="0D0D0D" w:themeColor="text1" w:themeTint="F2"/>
          <w:w w:val="95"/>
        </w:rPr>
        <w:t xml:space="preserve"> - Contribuições Patronais ao RPPS;</w:t>
      </w:r>
    </w:p>
    <w:p w14:paraId="4CD8096B" w14:textId="77777777" w:rsidR="00B03230" w:rsidRPr="00FA59A1" w:rsidRDefault="00B03230" w:rsidP="002032F9">
      <w:pPr>
        <w:pStyle w:val="PargrafodaLista"/>
        <w:numPr>
          <w:ilvl w:val="0"/>
          <w:numId w:val="12"/>
        </w:numPr>
        <w:spacing w:after="120"/>
        <w:ind w:left="1560" w:hanging="357"/>
        <w:rPr>
          <w:rFonts w:ascii="Cambria" w:eastAsia="Cambria" w:hAnsi="Cambria" w:cs="Cambria"/>
          <w:color w:val="58595B"/>
          <w:w w:val="95"/>
          <w:lang w:val="pt-PT" w:eastAsia="pt-PT" w:bidi="pt-PT"/>
        </w:rPr>
      </w:pPr>
      <w:r w:rsidRPr="00D22FE5">
        <w:rPr>
          <w:rFonts w:ascii="Cambria" w:eastAsia="Cambria" w:hAnsi="Cambria" w:cs="Cambria"/>
          <w:color w:val="0D0D0D" w:themeColor="text1" w:themeTint="F2"/>
          <w:w w:val="95"/>
          <w:lang w:val="pt-PT" w:eastAsia="pt-PT" w:bidi="pt-PT"/>
        </w:rPr>
        <w:t>Relatório UECI-1.2.2.b - Contribuições Patronais ao RGPS</w:t>
      </w:r>
      <w:r w:rsidRPr="00FA59A1">
        <w:rPr>
          <w:rFonts w:ascii="Cambria" w:eastAsia="Cambria" w:hAnsi="Cambria" w:cs="Cambria"/>
          <w:color w:val="58595B"/>
          <w:w w:val="95"/>
          <w:lang w:val="pt-PT" w:eastAsia="pt-PT" w:bidi="pt-PT"/>
        </w:rPr>
        <w:t xml:space="preserve">.  </w:t>
      </w:r>
    </w:p>
    <w:p w14:paraId="16EE3666" w14:textId="77777777" w:rsidR="00B03230" w:rsidRPr="00D066EC" w:rsidRDefault="00B03230" w:rsidP="00D066EC">
      <w:pPr>
        <w:spacing w:after="120"/>
        <w:ind w:left="1134"/>
        <w:jc w:val="both"/>
        <w:rPr>
          <w:rFonts w:ascii="Cambria" w:hAnsi="Cambria"/>
          <w:b/>
          <w:bCs/>
          <w:color w:val="26465D"/>
          <w:kern w:val="32"/>
          <w:sz w:val="24"/>
          <w:szCs w:val="24"/>
        </w:rPr>
      </w:pPr>
      <w:r w:rsidRPr="00D066EC">
        <w:rPr>
          <w:rFonts w:ascii="Cambria" w:hAnsi="Cambria"/>
          <w:b/>
          <w:bCs/>
          <w:color w:val="26465D"/>
          <w:kern w:val="32"/>
          <w:sz w:val="24"/>
          <w:szCs w:val="24"/>
        </w:rPr>
        <w:t xml:space="preserve">Para análise a posteriori </w:t>
      </w:r>
      <w:r w:rsidRPr="00BF05CD">
        <w:rPr>
          <w:rFonts w:ascii="Cambria" w:hAnsi="Cambria"/>
          <w:b/>
          <w:bCs/>
          <w:color w:val="26465D"/>
          <w:kern w:val="32"/>
          <w:sz w:val="24"/>
          <w:szCs w:val="24"/>
          <w:vertAlign w:val="superscript"/>
        </w:rPr>
        <w:footnoteReference w:id="2"/>
      </w:r>
    </w:p>
    <w:p w14:paraId="4BA9A971" w14:textId="77777777" w:rsidR="00B03230" w:rsidRPr="00D22FE5" w:rsidRDefault="00B03230" w:rsidP="002032F9">
      <w:pPr>
        <w:pStyle w:val="PargrafodaLista"/>
        <w:numPr>
          <w:ilvl w:val="0"/>
          <w:numId w:val="12"/>
        </w:numPr>
        <w:spacing w:after="120"/>
        <w:ind w:left="1560" w:hanging="357"/>
        <w:rPr>
          <w:rFonts w:ascii="Cambria" w:hAnsi="Cambria"/>
          <w:color w:val="0D0D0D" w:themeColor="text1" w:themeTint="F2"/>
        </w:rPr>
      </w:pPr>
      <w:r w:rsidRPr="00D22FE5">
        <w:rPr>
          <w:rFonts w:ascii="Cambria" w:eastAsia="Cambria" w:hAnsi="Cambria" w:cs="Cambria"/>
          <w:color w:val="0D0D0D" w:themeColor="text1" w:themeTint="F2"/>
          <w:w w:val="95"/>
          <w:lang w:val="pt-PT" w:eastAsia="pt-PT" w:bidi="pt-PT"/>
        </w:rPr>
        <w:t>Demonstrativo da despesa liquidada e efetivamente recolhida de contribuições patronais RPPS e RPGS (DEMCPA)</w:t>
      </w:r>
      <w:r w:rsidRPr="00D22FE5">
        <w:rPr>
          <w:rFonts w:ascii="Cambria" w:eastAsia="Cambria" w:hAnsi="Cambria" w:cs="Cambria"/>
          <w:color w:val="0D0D0D" w:themeColor="text1" w:themeTint="F2"/>
          <w:w w:val="95"/>
          <w:vertAlign w:val="superscript"/>
          <w:lang w:val="pt-PT" w:eastAsia="pt-PT" w:bidi="pt-PT"/>
        </w:rPr>
        <w:t xml:space="preserve"> </w:t>
      </w:r>
      <w:r w:rsidRPr="00D22FE5">
        <w:rPr>
          <w:rFonts w:ascii="Cambria" w:eastAsia="Cambria" w:hAnsi="Cambria" w:cs="Cambria"/>
          <w:color w:val="0D0D0D" w:themeColor="text1" w:themeTint="F2"/>
          <w:w w:val="95"/>
          <w:vertAlign w:val="superscript"/>
          <w:lang w:val="pt-PT" w:eastAsia="pt-PT" w:bidi="pt-PT"/>
        </w:rPr>
        <w:footnoteReference w:id="3"/>
      </w:r>
      <w:r w:rsidRPr="00D22FE5">
        <w:rPr>
          <w:rFonts w:ascii="Cambria" w:eastAsia="Cambria" w:hAnsi="Cambria" w:cs="Cambria"/>
          <w:color w:val="0D0D0D" w:themeColor="text1" w:themeTint="F2"/>
          <w:w w:val="95"/>
          <w:lang w:val="pt-PT" w:eastAsia="pt-PT" w:bidi="pt-PT"/>
        </w:rPr>
        <w:t xml:space="preserve"> ou demonstrativo equivalente elaborado por pessoa responsável pelo Grupo de Financeiro Setorial ou setor equivalente.</w:t>
      </w:r>
    </w:p>
    <w:p w14:paraId="46D62B58" w14:textId="77777777" w:rsidR="00B03230" w:rsidRPr="00FA59A1" w:rsidRDefault="00B03230" w:rsidP="002032F9">
      <w:pPr>
        <w:pStyle w:val="PargrafodaLista"/>
        <w:spacing w:after="120"/>
        <w:ind w:left="357"/>
        <w:rPr>
          <w:rFonts w:ascii="Cambria" w:hAnsi="Cambria"/>
          <w:color w:val="26465D"/>
        </w:rPr>
      </w:pPr>
    </w:p>
    <w:p w14:paraId="214999E6"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Procedimentos</w:t>
      </w:r>
    </w:p>
    <w:p w14:paraId="1FA1D89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ao responsável pelo setor de Recursos Humanos, o relatório nº PRO0598R da FOLRPPS (PRÓPRIO-IPAJM/FF, FP e FPS) e FOLRGPS.  Gerar no SIGEFES ou solicitar ao responsável pelo setor contábil, os relatórios: UECI-1.2.</w:t>
      </w:r>
      <w:proofErr w:type="gramStart"/>
      <w:r w:rsidRPr="00D22FE5">
        <w:rPr>
          <w:rFonts w:ascii="Cambria" w:hAnsi="Cambria"/>
          <w:color w:val="0D0D0D" w:themeColor="text1" w:themeTint="F2"/>
          <w:w w:val="95"/>
          <w:sz w:val="24"/>
          <w:szCs w:val="24"/>
        </w:rPr>
        <w:t>2.a</w:t>
      </w:r>
      <w:proofErr w:type="gramEnd"/>
      <w:r w:rsidRPr="00D22FE5">
        <w:rPr>
          <w:rFonts w:ascii="Cambria" w:hAnsi="Cambria"/>
          <w:color w:val="0D0D0D" w:themeColor="text1" w:themeTint="F2"/>
          <w:w w:val="95"/>
          <w:sz w:val="24"/>
          <w:szCs w:val="24"/>
        </w:rPr>
        <w:t>, UECI-1.2.2.b (analise concomitante) e BALVER. Para a análise a posteriori, solicitar ao responsável pelo setor contábil, o DEMCPA ou demonstrativo</w:t>
      </w:r>
      <w:r w:rsidR="00BD1F12">
        <w:rPr>
          <w:rFonts w:ascii="Cambria" w:hAnsi="Cambria"/>
          <w:color w:val="0D0D0D" w:themeColor="text1" w:themeTint="F2"/>
          <w:w w:val="95"/>
          <w:sz w:val="24"/>
          <w:szCs w:val="24"/>
        </w:rPr>
        <w:t xml:space="preserve"> de conciliação contábil</w:t>
      </w:r>
      <w:r w:rsidRPr="00D22FE5">
        <w:rPr>
          <w:rFonts w:ascii="Cambria" w:hAnsi="Cambria"/>
          <w:color w:val="0D0D0D" w:themeColor="text1" w:themeTint="F2"/>
          <w:w w:val="95"/>
          <w:sz w:val="24"/>
          <w:szCs w:val="24"/>
        </w:rPr>
        <w:t xml:space="preserve"> equivalente.</w:t>
      </w:r>
    </w:p>
    <w:p w14:paraId="1EFF9A29" w14:textId="77777777" w:rsidR="00B03230" w:rsidRDefault="00B03230" w:rsidP="005840B3">
      <w:pPr>
        <w:jc w:val="both"/>
        <w:rPr>
          <w:rFonts w:ascii="Cambria" w:hAnsi="Cambria"/>
          <w:sz w:val="24"/>
          <w:szCs w:val="24"/>
        </w:rPr>
      </w:pPr>
    </w:p>
    <w:p w14:paraId="4EC9E74B" w14:textId="77777777" w:rsidR="00BD1F12" w:rsidRPr="00FA59A1" w:rsidRDefault="00BD1F12" w:rsidP="005840B3">
      <w:pPr>
        <w:jc w:val="both"/>
        <w:rPr>
          <w:rFonts w:ascii="Cambria" w:hAnsi="Cambria"/>
          <w:sz w:val="24"/>
          <w:szCs w:val="24"/>
        </w:rPr>
      </w:pPr>
    </w:p>
    <w:p w14:paraId="32BAFE44" w14:textId="77777777" w:rsidR="00B03230" w:rsidRPr="002317D8" w:rsidRDefault="00B03230" w:rsidP="00F56874">
      <w:pPr>
        <w:pStyle w:val="PargrafodaLista"/>
        <w:numPr>
          <w:ilvl w:val="0"/>
          <w:numId w:val="9"/>
        </w:numPr>
        <w:spacing w:after="240"/>
        <w:ind w:left="357" w:hanging="357"/>
        <w:rPr>
          <w:rFonts w:ascii="Cambria" w:hAnsi="Cambria"/>
          <w:b/>
          <w:color w:val="26465D"/>
          <w:sz w:val="28"/>
          <w:szCs w:val="28"/>
        </w:rPr>
      </w:pPr>
      <w:r w:rsidRPr="002317D8">
        <w:rPr>
          <w:rFonts w:ascii="Cambria" w:hAnsi="Cambria"/>
          <w:b/>
          <w:color w:val="26465D"/>
          <w:sz w:val="28"/>
          <w:szCs w:val="28"/>
        </w:rPr>
        <w:lastRenderedPageBreak/>
        <w:t xml:space="preserve">Para o Regime Próprio de Previdência Social (RPPS) </w:t>
      </w:r>
    </w:p>
    <w:p w14:paraId="4AB93E42"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3F9655B9"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FOLRPPS (PRÓPRIO-IPAJM/FF, FP e FPS), se os valores de Contribuição Patronal – Líquido para o RPPS/IPAJM dos Fundos: Financeiro, Previdenciário e de Participação social (FF, FP e FPS), conferem com os valores mensais da coluna valor devido no relatório UECI 1.2.2.a - Contribuições Patronais ao RPPS. </w:t>
      </w:r>
    </w:p>
    <w:p w14:paraId="05637BB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UECI-1.2.</w:t>
      </w:r>
      <w:proofErr w:type="gramStart"/>
      <w:r w:rsidRPr="00D22FE5">
        <w:rPr>
          <w:rFonts w:ascii="Cambria" w:hAnsi="Cambria"/>
          <w:color w:val="0D0D0D" w:themeColor="text1" w:themeTint="F2"/>
          <w:w w:val="95"/>
          <w:sz w:val="24"/>
          <w:szCs w:val="24"/>
        </w:rPr>
        <w:t>2.a</w:t>
      </w:r>
      <w:proofErr w:type="gramEnd"/>
      <w:r w:rsidRPr="00D22FE5">
        <w:rPr>
          <w:rFonts w:ascii="Cambria" w:hAnsi="Cambria"/>
          <w:color w:val="0D0D0D" w:themeColor="text1" w:themeTint="F2"/>
          <w:w w:val="95"/>
          <w:sz w:val="24"/>
          <w:szCs w:val="24"/>
        </w:rPr>
        <w:t xml:space="preserve"> - Contribuições Patronais ao RPPS, certificar se que o valor devido da contribuição patronal ao RPPS foi efetivamente recolhido e, na existência de saldo a recolher, verificar se:</w:t>
      </w:r>
    </w:p>
    <w:p w14:paraId="548CF4D7"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Confere com o saldo demonstrado no Balancete de Verificação, conta contábil 211420101 - Contribuicao a Regime Proprio de Previdencia (RPPS) do ente;</w:t>
      </w:r>
    </w:p>
    <w:p w14:paraId="3E99B725"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É compatível com o valor de 1 (um) mês a recolher, que será recolhido no início de mês subsequente.</w:t>
      </w:r>
    </w:p>
    <w:p w14:paraId="2A13D485" w14:textId="77777777" w:rsidR="00FC05FC" w:rsidRPr="00FA59A1" w:rsidRDefault="00FC05FC" w:rsidP="00FC05FC">
      <w:pPr>
        <w:pStyle w:val="PargrafodaLista"/>
        <w:spacing w:after="120"/>
        <w:ind w:left="720"/>
        <w:rPr>
          <w:rFonts w:ascii="Cambria" w:eastAsia="Cambria" w:hAnsi="Cambria" w:cs="Cambria"/>
          <w:color w:val="58595B"/>
          <w:w w:val="95"/>
          <w:lang w:val="pt-PT" w:eastAsia="pt-PT" w:bidi="pt-PT"/>
        </w:rPr>
      </w:pPr>
    </w:p>
    <w:p w14:paraId="55CCB022"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a posteriori</w:t>
      </w:r>
    </w:p>
    <w:p w14:paraId="288DDC93"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Verificar nos relatórios FOLRPPS (PRÓPRIO-IPAJM/FF, FP e FPS), se os valores de Contribuição Patronal – Líquido para o RPPS/IPAJM dos Fundos: Financeiro, Previdenciário e de Participação social (FF, FP e FPS), conferem com os valores mensais da coluna valor devido no DEMCPA ou demonstrativo equivalente.</w:t>
      </w:r>
    </w:p>
    <w:p w14:paraId="6553AD2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DEMCPA ou demonstrativo equivalente, certificar se o valor devido da contribuição patronal ao RPPS foi efetivamente recolhido e, na existência de saldo, verificar se:</w:t>
      </w:r>
    </w:p>
    <w:p w14:paraId="56274C8C"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Confere com o saldo demonstrado no Balancete de Verificação, conta contábil 211420101 - Contribuicao a Regime Proprio de Previdencia (RPPS) do ente;</w:t>
      </w:r>
    </w:p>
    <w:p w14:paraId="3CB06F5A"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É compatível com o valor de 1 (um) mês a recolher, que será recolhido no início de mês subsequente.</w:t>
      </w:r>
    </w:p>
    <w:p w14:paraId="57AC9707" w14:textId="77777777" w:rsidR="00B03230" w:rsidRPr="00FA59A1" w:rsidRDefault="00B03230" w:rsidP="005840B3">
      <w:pPr>
        <w:jc w:val="both"/>
        <w:rPr>
          <w:rFonts w:ascii="Cambria" w:hAnsi="Cambria"/>
          <w:color w:val="58595B"/>
          <w:w w:val="95"/>
          <w:sz w:val="24"/>
          <w:szCs w:val="24"/>
          <w:highlight w:val="yellow"/>
        </w:rPr>
      </w:pPr>
    </w:p>
    <w:p w14:paraId="132ABE63" w14:textId="77777777" w:rsidR="00B03230" w:rsidRPr="000863AD" w:rsidRDefault="00B03230" w:rsidP="00F56874">
      <w:pPr>
        <w:pStyle w:val="PargrafodaLista"/>
        <w:numPr>
          <w:ilvl w:val="0"/>
          <w:numId w:val="9"/>
        </w:numPr>
        <w:spacing w:after="240"/>
        <w:ind w:left="357" w:hanging="357"/>
        <w:rPr>
          <w:rFonts w:ascii="Cambria" w:hAnsi="Cambria"/>
          <w:b/>
          <w:color w:val="26465D"/>
          <w:sz w:val="28"/>
          <w:szCs w:val="28"/>
        </w:rPr>
      </w:pPr>
      <w:r w:rsidRPr="000863AD">
        <w:rPr>
          <w:rFonts w:ascii="Cambria" w:hAnsi="Cambria"/>
          <w:b/>
          <w:color w:val="26465D"/>
          <w:sz w:val="28"/>
          <w:szCs w:val="28"/>
        </w:rPr>
        <w:t xml:space="preserve">Para o Regime Geral de Previdência Social (RGPS ou INSS) </w:t>
      </w:r>
    </w:p>
    <w:p w14:paraId="69D6A372"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6A49313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Verificar se o valor demonstrado de Contribuição Patronal – Líquido para o Regime Geral – INSS no relatório FOLRGPS, confere com os valores mensais da coluna valor devido do relatório UECI-1.2.</w:t>
      </w:r>
      <w:proofErr w:type="gramStart"/>
      <w:r w:rsidRPr="00D22FE5">
        <w:rPr>
          <w:rFonts w:ascii="Cambria" w:hAnsi="Cambria"/>
          <w:color w:val="0D0D0D" w:themeColor="text1" w:themeTint="F2"/>
          <w:w w:val="95"/>
          <w:sz w:val="24"/>
          <w:szCs w:val="24"/>
        </w:rPr>
        <w:t>2.b</w:t>
      </w:r>
      <w:proofErr w:type="gramEnd"/>
      <w:r w:rsidRPr="00D22FE5">
        <w:rPr>
          <w:rFonts w:ascii="Cambria" w:hAnsi="Cambria"/>
          <w:color w:val="0D0D0D" w:themeColor="text1" w:themeTint="F2"/>
          <w:w w:val="95"/>
          <w:sz w:val="24"/>
          <w:szCs w:val="24"/>
        </w:rPr>
        <w:t xml:space="preserve"> - Contribuições Patronais ao RGPS. </w:t>
      </w:r>
    </w:p>
    <w:p w14:paraId="14F10A68"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UECI-1.2.</w:t>
      </w:r>
      <w:proofErr w:type="gramStart"/>
      <w:r w:rsidRPr="00D22FE5">
        <w:rPr>
          <w:rFonts w:ascii="Cambria" w:hAnsi="Cambria"/>
          <w:color w:val="0D0D0D" w:themeColor="text1" w:themeTint="F2"/>
          <w:w w:val="95"/>
          <w:sz w:val="24"/>
          <w:szCs w:val="24"/>
        </w:rPr>
        <w:t>2.b</w:t>
      </w:r>
      <w:proofErr w:type="gramEnd"/>
      <w:r w:rsidRPr="00D22FE5">
        <w:rPr>
          <w:rFonts w:ascii="Cambria" w:hAnsi="Cambria"/>
          <w:color w:val="0D0D0D" w:themeColor="text1" w:themeTint="F2"/>
          <w:w w:val="95"/>
          <w:sz w:val="24"/>
          <w:szCs w:val="24"/>
        </w:rPr>
        <w:t xml:space="preserve"> - Contribuições Patronais ao RGPS, certificar se o valor devido da contribuição patronal ao RGPS/INSS foi efetivamente recolhido e, na existência de saldo a recolher, verificar se:</w:t>
      </w:r>
    </w:p>
    <w:p w14:paraId="7E28F6F1"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Confere com com o saldo demonstrado no Balancete de Verificação, conta contábil  211430101 - Contribuicao ao RGPS sobre salários e Remunerações;</w:t>
      </w:r>
    </w:p>
    <w:p w14:paraId="0496807A"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lastRenderedPageBreak/>
        <w:t>É compatível com o valor de 1 (um) mês a recolher, que será recolhido no início de mês subsequente.</w:t>
      </w:r>
    </w:p>
    <w:p w14:paraId="1CCB84CA" w14:textId="77777777" w:rsidR="005B43CC" w:rsidRPr="005B43CC" w:rsidRDefault="005B43CC" w:rsidP="005B43CC">
      <w:pPr>
        <w:pStyle w:val="PargrafodaLista"/>
        <w:spacing w:after="120"/>
        <w:ind w:left="720"/>
        <w:rPr>
          <w:rFonts w:ascii="Cambria" w:eastAsia="Cambria" w:hAnsi="Cambria" w:cs="Cambria"/>
          <w:color w:val="58595B"/>
          <w:w w:val="95"/>
          <w:lang w:val="pt-PT" w:eastAsia="pt-PT" w:bidi="pt-PT"/>
        </w:rPr>
      </w:pPr>
    </w:p>
    <w:p w14:paraId="46B20343"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a posteriori</w:t>
      </w:r>
    </w:p>
    <w:p w14:paraId="3633FEE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se o valor demonstrado de Contribuição Patronal – Líquido para o Regime Geral - INSS no relatório FOLRGPS, confere com os valores mensais da coluna valor devido no DEMCPA ou demonstrativo equivalente. </w:t>
      </w:r>
    </w:p>
    <w:p w14:paraId="03C79EE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DEMCPA ou demonstrativo equivalente, certificar se o valor devido da contribuição patronal ao RPPS foi efetivamente recolhido e, na existência de saldo, verificar se:</w:t>
      </w:r>
    </w:p>
    <w:p w14:paraId="1C286887"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Confere com o saldo demonstrado no Balancete de Verificação, conta contábil 211430101 - Contribuicao ao RGPS sobre salários e Remunerações;</w:t>
      </w:r>
    </w:p>
    <w:p w14:paraId="553EBDA3" w14:textId="77777777" w:rsidR="00B03230" w:rsidRPr="00D22FE5" w:rsidRDefault="00B03230" w:rsidP="00F56874">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D22FE5">
        <w:rPr>
          <w:rFonts w:ascii="Cambria" w:eastAsia="Cambria" w:hAnsi="Cambria" w:cs="Cambria"/>
          <w:color w:val="0D0D0D" w:themeColor="text1" w:themeTint="F2"/>
          <w:w w:val="95"/>
          <w:lang w:val="pt-PT" w:eastAsia="pt-PT" w:bidi="pt-PT"/>
        </w:rPr>
        <w:t>É compatível com o valor de 1 (um) mês a recolher, que será recolhido no início de mês subsequente</w:t>
      </w:r>
      <w:r w:rsidR="00D22FE5">
        <w:rPr>
          <w:rFonts w:ascii="Cambria" w:eastAsia="Cambria" w:hAnsi="Cambria" w:cs="Cambria"/>
          <w:color w:val="0D0D0D" w:themeColor="text1" w:themeTint="F2"/>
          <w:w w:val="95"/>
          <w:lang w:val="pt-PT" w:eastAsia="pt-PT" w:bidi="pt-PT"/>
        </w:rPr>
        <w:t>.</w:t>
      </w:r>
    </w:p>
    <w:p w14:paraId="62FDF1B3" w14:textId="77777777" w:rsidR="00A57175" w:rsidRPr="00FA59A1" w:rsidRDefault="00A57175" w:rsidP="005840B3">
      <w:pPr>
        <w:jc w:val="both"/>
        <w:rPr>
          <w:rFonts w:ascii="Cambria" w:eastAsia="Cambria" w:hAnsi="Cambria" w:cs="Cambria"/>
          <w:color w:val="58595B"/>
          <w:w w:val="95"/>
          <w:sz w:val="24"/>
          <w:szCs w:val="24"/>
          <w:lang w:val="pt-PT" w:eastAsia="pt-PT" w:bidi="pt-PT"/>
        </w:rPr>
      </w:pPr>
    </w:p>
    <w:p w14:paraId="432E57EA"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Conclusão da análise:</w:t>
      </w:r>
    </w:p>
    <w:p w14:paraId="63EF7775"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bookmarkStart w:id="4" w:name="_Hlk44935839"/>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encontradas inconformidades nas análises realizadas;</w:t>
      </w:r>
    </w:p>
    <w:p w14:paraId="74C6C055"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FA59A1">
        <w:rPr>
          <w:rFonts w:ascii="Cambria" w:hAnsi="Cambria"/>
          <w:b/>
          <w:color w:val="58595B"/>
          <w:w w:val="95"/>
        </w:rPr>
        <w:t xml:space="preserve">Com inconsistência: </w:t>
      </w:r>
      <w:r w:rsidRPr="00D22FE5">
        <w:rPr>
          <w:rFonts w:ascii="Cambria" w:hAnsi="Cambria"/>
          <w:bCs/>
          <w:color w:val="0D0D0D" w:themeColor="text1" w:themeTint="F2"/>
          <w:w w:val="95"/>
        </w:rPr>
        <w:t xml:space="preserve">Foram </w:t>
      </w:r>
      <w:r w:rsidR="00027AD1"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w:t>
      </w:r>
      <w:r w:rsidRPr="00D22FE5">
        <w:rPr>
          <w:rFonts w:ascii="Cambria" w:hAnsi="Cambria"/>
          <w:bCs/>
          <w:color w:val="0D0D0D" w:themeColor="text1" w:themeTint="F2"/>
          <w:w w:val="95"/>
        </w:rPr>
        <w:t xml:space="preserve"> nas análises realizadas, tais como:</w:t>
      </w:r>
    </w:p>
    <w:bookmarkEnd w:id="4"/>
    <w:p w14:paraId="07CD6E40" w14:textId="77777777" w:rsidR="00B03230" w:rsidRPr="00D22FE5" w:rsidRDefault="00027AD1"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Divergência</w:t>
      </w:r>
      <w:r w:rsidR="00B03230" w:rsidRPr="00D22FE5">
        <w:rPr>
          <w:rFonts w:ascii="Cambria" w:hAnsi="Cambria"/>
          <w:color w:val="0D0D0D" w:themeColor="text1" w:themeTint="F2"/>
          <w:w w:val="95"/>
        </w:rPr>
        <w:t xml:space="preserve"> entre, pelo menos um, dos valores contidos </w:t>
      </w:r>
      <w:r w:rsidRPr="00D22FE5">
        <w:rPr>
          <w:rFonts w:ascii="Cambria" w:hAnsi="Cambria"/>
          <w:color w:val="0D0D0D" w:themeColor="text1" w:themeTint="F2"/>
          <w:w w:val="95"/>
        </w:rPr>
        <w:t>nos relatórios</w:t>
      </w:r>
      <w:r w:rsidR="00B03230" w:rsidRPr="00D22FE5">
        <w:rPr>
          <w:rFonts w:ascii="Cambria" w:hAnsi="Cambria"/>
          <w:color w:val="0D0D0D" w:themeColor="text1" w:themeTint="F2"/>
          <w:w w:val="95"/>
        </w:rPr>
        <w:t xml:space="preserve"> da folha de pagamento (FOLRPPS/FOLRGPS) em confronto com o total do respectivo </w:t>
      </w:r>
      <w:bookmarkStart w:id="5" w:name="_Hlk75768113"/>
      <w:r w:rsidR="00B03230" w:rsidRPr="00D22FE5">
        <w:rPr>
          <w:rFonts w:ascii="Cambria" w:hAnsi="Cambria"/>
          <w:color w:val="0D0D0D" w:themeColor="text1" w:themeTint="F2"/>
          <w:w w:val="95"/>
        </w:rPr>
        <w:t xml:space="preserve">relatório extraído da contabilidade </w:t>
      </w:r>
      <w:bookmarkEnd w:id="5"/>
      <w:r w:rsidRPr="00D22FE5">
        <w:rPr>
          <w:rFonts w:ascii="Cambria" w:hAnsi="Cambria"/>
          <w:color w:val="0D0D0D" w:themeColor="text1" w:themeTint="F2"/>
          <w:w w:val="95"/>
        </w:rPr>
        <w:t>ou DEMCPA</w:t>
      </w:r>
      <w:r w:rsidR="00B03230" w:rsidRPr="00D22FE5">
        <w:rPr>
          <w:rFonts w:ascii="Cambria" w:hAnsi="Cambria"/>
          <w:color w:val="0D0D0D" w:themeColor="text1" w:themeTint="F2"/>
          <w:w w:val="95"/>
        </w:rPr>
        <w:t xml:space="preserve"> (dezembro) elaborado pelo responsável técnico;</w:t>
      </w:r>
    </w:p>
    <w:p w14:paraId="6F0B39FB" w14:textId="77777777" w:rsidR="00B03230" w:rsidRPr="00D22FE5" w:rsidRDefault="00B03230"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ou DEMCPA não confere com o saldo da respectiva conta contábil do balancete de verificação;</w:t>
      </w:r>
    </w:p>
    <w:p w14:paraId="1CBC3CE2" w14:textId="77777777" w:rsidR="00B03230" w:rsidRPr="00D22FE5" w:rsidRDefault="00B03230" w:rsidP="00F56874">
      <w:pPr>
        <w:pStyle w:val="PargrafodaLista"/>
        <w:numPr>
          <w:ilvl w:val="0"/>
          <w:numId w:val="15"/>
        </w:numPr>
        <w:spacing w:after="120"/>
        <w:ind w:left="709"/>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ou DEMCPA, não é compatível com o valor de 1 (um) mês a recolher.</w:t>
      </w:r>
    </w:p>
    <w:p w14:paraId="7C7876C0"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No caso de </w:t>
      </w:r>
      <w:r w:rsidRPr="00D22FE5">
        <w:rPr>
          <w:rFonts w:ascii="Cambria" w:hAnsi="Cambria"/>
          <w:b/>
          <w:color w:val="0D0D0D" w:themeColor="text1" w:themeTint="F2"/>
          <w:w w:val="95"/>
        </w:rPr>
        <w:t>análise concomitante</w:t>
      </w:r>
      <w:r w:rsidRPr="00D22FE5">
        <w:rPr>
          <w:rFonts w:ascii="Cambria" w:hAnsi="Cambria"/>
          <w:color w:val="0D0D0D" w:themeColor="text1" w:themeTint="F2"/>
          <w:w w:val="95"/>
        </w:rPr>
        <w:t xml:space="preserve">, solicitar ao responsável pela contabilidade esclarecimentos, se possível, com a identificação das causas que originaram a inconsistência e, se for o caso, informando as medidas que foram ou </w:t>
      </w:r>
      <w:r w:rsidR="005B43CC" w:rsidRPr="00D22FE5">
        <w:rPr>
          <w:rFonts w:ascii="Cambria" w:hAnsi="Cambria"/>
          <w:color w:val="0D0D0D" w:themeColor="text1" w:themeTint="F2"/>
          <w:w w:val="95"/>
        </w:rPr>
        <w:t>serão adotadas</w:t>
      </w:r>
      <w:r w:rsidRPr="00D22FE5">
        <w:rPr>
          <w:rFonts w:ascii="Cambria" w:hAnsi="Cambria"/>
          <w:color w:val="0D0D0D" w:themeColor="text1" w:themeTint="F2"/>
          <w:w w:val="95"/>
        </w:rPr>
        <w:t xml:space="preserve"> para sanar o problema;</w:t>
      </w:r>
    </w:p>
    <w:p w14:paraId="34709CFC"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Em se tratando de </w:t>
      </w:r>
      <w:r w:rsidRPr="00D22FE5">
        <w:rPr>
          <w:rFonts w:ascii="Cambria" w:hAnsi="Cambria"/>
          <w:b/>
          <w:color w:val="0D0D0D" w:themeColor="text1" w:themeTint="F2"/>
          <w:w w:val="95"/>
        </w:rPr>
        <w:t>análise a posteriori</w:t>
      </w:r>
      <w:r w:rsidRPr="00D22FE5">
        <w:rPr>
          <w:rFonts w:ascii="Cambria" w:hAnsi="Cambria"/>
          <w:color w:val="0D0D0D" w:themeColor="text1" w:themeTint="F2"/>
          <w:w w:val="95"/>
        </w:rPr>
        <w:t xml:space="preserve">, verificar </w:t>
      </w:r>
      <w:r w:rsidR="005B43CC" w:rsidRPr="00D22FE5">
        <w:rPr>
          <w:rFonts w:ascii="Cambria" w:hAnsi="Cambria"/>
          <w:color w:val="0D0D0D" w:themeColor="text1" w:themeTint="F2"/>
          <w:w w:val="95"/>
        </w:rPr>
        <w:t>se no</w:t>
      </w:r>
      <w:r w:rsidRPr="00D22FE5">
        <w:rPr>
          <w:rFonts w:ascii="Cambria" w:hAnsi="Cambria"/>
          <w:color w:val="0D0D0D" w:themeColor="text1" w:themeTint="F2"/>
          <w:w w:val="95"/>
        </w:rPr>
        <w:t xml:space="preserve"> relatório DEMCPA ou equivalente, possui nota explicativa. Se não possuir, solicitar ao setor de contabilidade esclarecimentos, se possível, com a identificação das causas que originaram a inconsistência e, se for o caso, informando as medidas que foram ou serão adotadas para sanar o problema, bem como, providências quanto a elaboração das respectivas notas explicativas.</w:t>
      </w:r>
    </w:p>
    <w:p w14:paraId="5F43457D" w14:textId="77777777" w:rsidR="002D4414" w:rsidRPr="00D22FE5" w:rsidRDefault="002D4414" w:rsidP="00A57175">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32CDB35D" w14:textId="77777777" w:rsidR="002D4414" w:rsidRPr="00D22FE5" w:rsidRDefault="002D4414" w:rsidP="00A57175">
      <w:pPr>
        <w:pStyle w:val="PargrafodaLista"/>
        <w:numPr>
          <w:ilvl w:val="0"/>
          <w:numId w:val="61"/>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1866C04B" w14:textId="77777777" w:rsidR="002D4414" w:rsidRPr="00D22FE5" w:rsidRDefault="002D4414" w:rsidP="00A57175">
      <w:pPr>
        <w:pStyle w:val="PargrafodaLista"/>
        <w:numPr>
          <w:ilvl w:val="0"/>
          <w:numId w:val="61"/>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8EBB7FE" w14:textId="77777777" w:rsidR="00B03230" w:rsidRPr="006C7EFC" w:rsidRDefault="00B03230" w:rsidP="00F56874">
      <w:pPr>
        <w:pStyle w:val="PargrafodaLista"/>
        <w:numPr>
          <w:ilvl w:val="2"/>
          <w:numId w:val="7"/>
        </w:numPr>
        <w:spacing w:after="240"/>
        <w:ind w:left="1078" w:hanging="1092"/>
        <w:rPr>
          <w:rFonts w:ascii="Cambria" w:hAnsi="Cambria"/>
          <w:b/>
          <w:color w:val="26465D"/>
          <w:sz w:val="32"/>
          <w:szCs w:val="32"/>
        </w:rPr>
      </w:pPr>
      <w:r w:rsidRPr="006C7EFC">
        <w:rPr>
          <w:rFonts w:ascii="Cambria" w:hAnsi="Cambria"/>
          <w:b/>
          <w:color w:val="26465D"/>
          <w:sz w:val="32"/>
          <w:szCs w:val="32"/>
        </w:rPr>
        <w:lastRenderedPageBreak/>
        <w:t xml:space="preserve">Registro por competência – multas e juros por atraso de pagamento </w:t>
      </w:r>
    </w:p>
    <w:p w14:paraId="45FE4E56" w14:textId="77777777" w:rsidR="00B03230" w:rsidRPr="00FA59A1" w:rsidRDefault="00B03230" w:rsidP="006C7EFC">
      <w:pPr>
        <w:ind w:left="1078"/>
        <w:jc w:val="both"/>
        <w:rPr>
          <w:rFonts w:ascii="Cambria" w:hAnsi="Cambria"/>
          <w:color w:val="58595B"/>
          <w:w w:val="95"/>
          <w:sz w:val="24"/>
          <w:szCs w:val="24"/>
        </w:rPr>
      </w:pPr>
      <w:bookmarkStart w:id="6" w:name="_Hlk43831855"/>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hAnsi="Cambria"/>
          <w:i/>
          <w:color w:val="0D0D0D" w:themeColor="text1" w:themeTint="F2"/>
          <w:w w:val="95"/>
          <w:sz w:val="24"/>
          <w:szCs w:val="24"/>
        </w:rPr>
        <w:t>Verificar se houve o registro por competência das despesas / Variações Patrimoniais Diminutivas (VPD) com multa e juros decorrentes do atraso no pagamento das obrigações previdenciárias.</w:t>
      </w:r>
    </w:p>
    <w:p w14:paraId="48100286" w14:textId="77777777" w:rsidR="00F4798E" w:rsidRDefault="00F4798E" w:rsidP="00446F81">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293D9AE2" w14:textId="77777777" w:rsidR="00F4798E" w:rsidRPr="00D22FE5" w:rsidRDefault="00446F81" w:rsidP="006C7EFC">
      <w:pPr>
        <w:ind w:left="1078"/>
        <w:jc w:val="both"/>
        <w:rPr>
          <w:rFonts w:ascii="Cambria" w:hAnsi="Cambria"/>
          <w:b/>
          <w:bCs/>
          <w:color w:val="0D0D0D" w:themeColor="text1" w:themeTint="F2"/>
          <w:kern w:val="32"/>
          <w:sz w:val="24"/>
          <w:szCs w:val="24"/>
        </w:rPr>
      </w:pPr>
      <w:r w:rsidRPr="00D22FE5">
        <w:rPr>
          <w:rFonts w:ascii="Cambria" w:hAnsi="Cambria"/>
          <w:color w:val="0D0D0D" w:themeColor="text1" w:themeTint="F2"/>
          <w:w w:val="95"/>
          <w:sz w:val="24"/>
          <w:szCs w:val="24"/>
        </w:rPr>
        <w:t xml:space="preserve">Excedidos os prazos para os pagamentos das obrigações previdenciárias, quais sejam até o dia 15 do mês seguinte àquele a que as contribuições se referirem, no caso do INSS e até o 5º dia útil após a data do efetivo pagamento dos segurados ativos, em se tratando de IPAJM, </w:t>
      </w:r>
      <w:r w:rsidR="00F4798E" w:rsidRPr="00D22FE5">
        <w:rPr>
          <w:rFonts w:ascii="Cambria" w:hAnsi="Cambria"/>
          <w:color w:val="0D0D0D" w:themeColor="text1" w:themeTint="F2"/>
          <w:w w:val="95"/>
          <w:sz w:val="24"/>
          <w:szCs w:val="24"/>
        </w:rPr>
        <w:t xml:space="preserve">as Contribuições Previdenciárias </w:t>
      </w:r>
      <w:r w:rsidRPr="00D22FE5">
        <w:rPr>
          <w:rFonts w:ascii="Cambria" w:hAnsi="Cambria"/>
          <w:color w:val="0D0D0D" w:themeColor="text1" w:themeTint="F2"/>
          <w:w w:val="95"/>
          <w:sz w:val="24"/>
          <w:szCs w:val="24"/>
        </w:rPr>
        <w:t xml:space="preserve">passam a incidir </w:t>
      </w:r>
      <w:r w:rsidR="00F4798E" w:rsidRPr="00D22FE5">
        <w:rPr>
          <w:rFonts w:ascii="Cambria" w:hAnsi="Cambria"/>
          <w:color w:val="0D0D0D" w:themeColor="text1" w:themeTint="F2"/>
          <w:w w:val="95"/>
          <w:sz w:val="24"/>
          <w:szCs w:val="24"/>
        </w:rPr>
        <w:t>multa</w:t>
      </w:r>
      <w:r w:rsidRPr="00D22FE5">
        <w:rPr>
          <w:rFonts w:ascii="Cambria" w:hAnsi="Cambria"/>
          <w:color w:val="0D0D0D" w:themeColor="text1" w:themeTint="F2"/>
          <w:w w:val="95"/>
          <w:sz w:val="24"/>
          <w:szCs w:val="24"/>
        </w:rPr>
        <w:t>s</w:t>
      </w:r>
      <w:r w:rsidR="00F4798E" w:rsidRPr="00D22FE5">
        <w:rPr>
          <w:rFonts w:ascii="Cambria" w:hAnsi="Cambria"/>
          <w:color w:val="0D0D0D" w:themeColor="text1" w:themeTint="F2"/>
          <w:w w:val="95"/>
          <w:sz w:val="24"/>
          <w:szCs w:val="24"/>
        </w:rPr>
        <w:t>, juros e correção</w:t>
      </w:r>
      <w:r w:rsidRPr="00D22FE5">
        <w:rPr>
          <w:rFonts w:ascii="Cambria" w:hAnsi="Cambria"/>
          <w:color w:val="0D0D0D" w:themeColor="text1" w:themeTint="F2"/>
          <w:w w:val="95"/>
          <w:sz w:val="24"/>
          <w:szCs w:val="24"/>
        </w:rPr>
        <w:t xml:space="preserve"> monetária.</w:t>
      </w:r>
      <w:r w:rsidR="00702941" w:rsidRPr="00D22FE5">
        <w:rPr>
          <w:rFonts w:ascii="Cambria" w:hAnsi="Cambria"/>
          <w:color w:val="0D0D0D" w:themeColor="text1" w:themeTint="F2"/>
          <w:w w:val="95"/>
          <w:sz w:val="24"/>
          <w:szCs w:val="24"/>
        </w:rPr>
        <w:t xml:space="preserve"> Ess</w:t>
      </w:r>
      <w:r w:rsidR="00523239" w:rsidRPr="00D22FE5">
        <w:rPr>
          <w:rFonts w:ascii="Cambria" w:hAnsi="Cambria"/>
          <w:color w:val="0D0D0D" w:themeColor="text1" w:themeTint="F2"/>
          <w:w w:val="95"/>
          <w:sz w:val="24"/>
          <w:szCs w:val="24"/>
        </w:rPr>
        <w:t>es encargos financeiros</w:t>
      </w:r>
      <w:r w:rsidR="00702941" w:rsidRPr="00D22FE5">
        <w:rPr>
          <w:rFonts w:ascii="Cambria" w:hAnsi="Cambria"/>
          <w:color w:val="0D0D0D" w:themeColor="text1" w:themeTint="F2"/>
          <w:w w:val="95"/>
          <w:sz w:val="24"/>
          <w:szCs w:val="24"/>
        </w:rPr>
        <w:t>, se possível, também devem ser reconhecid</w:t>
      </w:r>
      <w:r w:rsidR="00523239" w:rsidRPr="00D22FE5">
        <w:rPr>
          <w:rFonts w:ascii="Cambria" w:hAnsi="Cambria"/>
          <w:color w:val="0D0D0D" w:themeColor="text1" w:themeTint="F2"/>
          <w:w w:val="95"/>
          <w:sz w:val="24"/>
          <w:szCs w:val="24"/>
        </w:rPr>
        <w:t>os</w:t>
      </w:r>
      <w:r w:rsidR="00702941" w:rsidRPr="00D22FE5">
        <w:rPr>
          <w:rFonts w:ascii="Cambria" w:hAnsi="Cambria"/>
          <w:color w:val="0D0D0D" w:themeColor="text1" w:themeTint="F2"/>
          <w:w w:val="95"/>
          <w:sz w:val="24"/>
          <w:szCs w:val="24"/>
        </w:rPr>
        <w:t xml:space="preserve"> observando-se o regime de competência.</w:t>
      </w:r>
    </w:p>
    <w:p w14:paraId="3B6B9F87" w14:textId="77777777" w:rsidR="00B03230" w:rsidRPr="00D22FE5" w:rsidRDefault="00B03230" w:rsidP="006C7EFC">
      <w:pPr>
        <w:ind w:left="1078"/>
        <w:jc w:val="both"/>
        <w:rPr>
          <w:rFonts w:ascii="Cambria" w:eastAsia="Cambria" w:hAnsi="Cambria" w:cs="Cambria"/>
          <w:bCs/>
          <w:color w:val="0D0D0D" w:themeColor="text1" w:themeTint="F2"/>
          <w:w w:val="95"/>
          <w:sz w:val="24"/>
          <w:szCs w:val="24"/>
          <w:lang w:val="pt-PT" w:eastAsia="pt-PT" w:bidi="pt-PT"/>
        </w:rPr>
      </w:pPr>
      <w:r w:rsidRPr="006C7EFC">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r w:rsidRPr="00D22FE5">
        <w:rPr>
          <w:rFonts w:ascii="Cambria" w:eastAsia="Cambria" w:hAnsi="Cambria" w:cs="Cambria"/>
          <w:bCs/>
          <w:color w:val="0D0D0D" w:themeColor="text1" w:themeTint="F2"/>
          <w:w w:val="95"/>
          <w:sz w:val="24"/>
          <w:szCs w:val="24"/>
          <w:lang w:val="pt-PT" w:eastAsia="pt-PT" w:bidi="pt-PT"/>
        </w:rPr>
        <w:t xml:space="preserve">Análises concluídas dos seguintes pontos de controles: </w:t>
      </w:r>
    </w:p>
    <w:p w14:paraId="2AD3C633" w14:textId="77777777" w:rsidR="00B03230" w:rsidRPr="00D22FE5" w:rsidRDefault="00B03230" w:rsidP="00344320">
      <w:pPr>
        <w:pStyle w:val="PargrafodaLista"/>
        <w:numPr>
          <w:ilvl w:val="0"/>
          <w:numId w:val="12"/>
        </w:numPr>
        <w:spacing w:after="120"/>
        <w:ind w:left="1559" w:hanging="357"/>
        <w:rPr>
          <w:rFonts w:ascii="Cambria" w:hAnsi="Cambria"/>
          <w:color w:val="0D0D0D" w:themeColor="text1" w:themeTint="F2"/>
          <w:w w:val="95"/>
        </w:rPr>
      </w:pPr>
      <w:r w:rsidRPr="00D22FE5">
        <w:rPr>
          <w:rFonts w:ascii="Cambria" w:hAnsi="Cambria"/>
          <w:color w:val="0D0D0D" w:themeColor="text1" w:themeTint="F2"/>
          <w:w w:val="95"/>
        </w:rPr>
        <w:t xml:space="preserve">1.2.2 - Pagamento das obrigações previdenciárias – parte patronal; </w:t>
      </w:r>
    </w:p>
    <w:p w14:paraId="1967694C" w14:textId="77777777" w:rsidR="00B03230" w:rsidRPr="00D22FE5" w:rsidRDefault="00B03230" w:rsidP="00344320">
      <w:pPr>
        <w:pStyle w:val="PargrafodaLista"/>
        <w:numPr>
          <w:ilvl w:val="0"/>
          <w:numId w:val="12"/>
        </w:numPr>
        <w:spacing w:after="120"/>
        <w:ind w:left="1559" w:hanging="357"/>
        <w:rPr>
          <w:rFonts w:ascii="Cambria" w:hAnsi="Cambria"/>
          <w:color w:val="0D0D0D" w:themeColor="text1" w:themeTint="F2"/>
          <w:w w:val="95"/>
        </w:rPr>
      </w:pPr>
      <w:r w:rsidRPr="00D22FE5">
        <w:rPr>
          <w:rFonts w:ascii="Cambria" w:hAnsi="Cambria"/>
          <w:color w:val="0D0D0D" w:themeColor="text1" w:themeTint="F2"/>
          <w:w w:val="95"/>
        </w:rPr>
        <w:t xml:space="preserve">1.2.4 - Retenção/Repasse das contribuições previdenciárias parte servidor; </w:t>
      </w:r>
    </w:p>
    <w:p w14:paraId="2F3F4920" w14:textId="77777777" w:rsidR="00B03230" w:rsidRPr="00D22FE5" w:rsidRDefault="00B03230" w:rsidP="00344320">
      <w:pPr>
        <w:pStyle w:val="PargrafodaLista"/>
        <w:numPr>
          <w:ilvl w:val="0"/>
          <w:numId w:val="12"/>
        </w:numPr>
        <w:spacing w:after="120"/>
        <w:ind w:left="1559" w:hanging="357"/>
        <w:rPr>
          <w:rFonts w:ascii="Cambria" w:hAnsi="Cambria"/>
          <w:color w:val="0D0D0D" w:themeColor="text1" w:themeTint="F2"/>
          <w:w w:val="95"/>
        </w:rPr>
      </w:pPr>
      <w:r w:rsidRPr="00D22FE5">
        <w:rPr>
          <w:rFonts w:ascii="Cambria" w:hAnsi="Cambria"/>
          <w:color w:val="0D0D0D" w:themeColor="text1" w:themeTint="F2"/>
          <w:w w:val="95"/>
        </w:rPr>
        <w:t xml:space="preserve">1.2.5 “e” </w:t>
      </w:r>
      <w:r w:rsidR="00344320" w:rsidRPr="00D22FE5">
        <w:rPr>
          <w:rFonts w:ascii="Cambria" w:hAnsi="Cambria"/>
          <w:color w:val="0D0D0D" w:themeColor="text1" w:themeTint="F2"/>
          <w:w w:val="95"/>
        </w:rPr>
        <w:t xml:space="preserve">- </w:t>
      </w:r>
      <w:r w:rsidRPr="00D22FE5">
        <w:rPr>
          <w:rFonts w:ascii="Cambria" w:hAnsi="Cambria"/>
          <w:color w:val="0D0D0D" w:themeColor="text1" w:themeTint="F2"/>
          <w:w w:val="95"/>
        </w:rPr>
        <w:t>Pagamento tempestivo das parcelas de parcelamento de débitos previdenciários.</w:t>
      </w:r>
    </w:p>
    <w:bookmarkEnd w:id="6"/>
    <w:p w14:paraId="29E5132A" w14:textId="77777777" w:rsidR="00B03230" w:rsidRPr="00FA59A1" w:rsidRDefault="00B03230" w:rsidP="005840B3">
      <w:pPr>
        <w:jc w:val="both"/>
        <w:rPr>
          <w:rFonts w:ascii="Cambria" w:hAnsi="Cambria"/>
          <w:color w:val="26465D"/>
          <w:sz w:val="24"/>
          <w:szCs w:val="24"/>
        </w:rPr>
      </w:pPr>
    </w:p>
    <w:p w14:paraId="541CF11F" w14:textId="77777777" w:rsidR="00B03230" w:rsidRPr="005840B3" w:rsidRDefault="00B03230" w:rsidP="005840B3">
      <w:pPr>
        <w:jc w:val="both"/>
        <w:rPr>
          <w:rFonts w:ascii="Cambria" w:hAnsi="Cambria"/>
          <w:b/>
          <w:color w:val="26465D"/>
          <w:sz w:val="28"/>
          <w:szCs w:val="28"/>
        </w:rPr>
      </w:pPr>
      <w:r w:rsidRPr="005840B3">
        <w:rPr>
          <w:rFonts w:ascii="Cambria" w:hAnsi="Cambria"/>
          <w:b/>
          <w:color w:val="26465D"/>
          <w:sz w:val="28"/>
          <w:szCs w:val="28"/>
        </w:rPr>
        <w:t>Procedimentos:</w:t>
      </w:r>
    </w:p>
    <w:p w14:paraId="755B1B4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Verificar nas análises dos pontos de controles citados na documentação suporte para análise, se foram identificados pagamentos não realizados ou realizados com atraso. Se positivo, solicitar ao responsável pelo setor contábil documentação que comprove que as multas e juros incidentes foram devidamente reconhecidas no mês de sua ocorrência, ou seja, por competência.</w:t>
      </w:r>
    </w:p>
    <w:p w14:paraId="433398DD" w14:textId="77777777" w:rsidR="00B03230" w:rsidRPr="00FA59A1" w:rsidRDefault="00B03230" w:rsidP="005840B3">
      <w:pPr>
        <w:jc w:val="both"/>
        <w:rPr>
          <w:rFonts w:ascii="Cambria" w:hAnsi="Cambria" w:cs="Arial"/>
          <w:sz w:val="24"/>
          <w:szCs w:val="24"/>
        </w:rPr>
      </w:pPr>
    </w:p>
    <w:p w14:paraId="2D7C372B" w14:textId="77777777" w:rsidR="00B03230" w:rsidRPr="005840B3" w:rsidRDefault="00B03230" w:rsidP="005840B3">
      <w:pPr>
        <w:rPr>
          <w:rFonts w:ascii="Cambria" w:hAnsi="Cambria"/>
          <w:b/>
          <w:color w:val="26465D"/>
          <w:sz w:val="28"/>
          <w:szCs w:val="28"/>
        </w:rPr>
      </w:pPr>
      <w:r w:rsidRPr="005840B3">
        <w:rPr>
          <w:rFonts w:ascii="Cambria" w:hAnsi="Cambria"/>
          <w:b/>
          <w:color w:val="26465D"/>
          <w:sz w:val="28"/>
          <w:szCs w:val="28"/>
        </w:rPr>
        <w:t>Conclusão da análise:</w:t>
      </w:r>
    </w:p>
    <w:p w14:paraId="115D4125"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Inexistência de atrasos nos pagamentos das obrigações previdenciárias ou, nos casos em que houver atraso, as multas e juros incidentes foram devidamente reconhecidas no mês de sua ocorrência</w:t>
      </w:r>
      <w:r w:rsidR="00B03230" w:rsidRPr="00D22FE5">
        <w:rPr>
          <w:rFonts w:ascii="Cambria" w:hAnsi="Cambria"/>
          <w:b/>
          <w:color w:val="0D0D0D" w:themeColor="text1" w:themeTint="F2"/>
          <w:w w:val="95"/>
        </w:rPr>
        <w:t>;</w:t>
      </w:r>
    </w:p>
    <w:p w14:paraId="4198D7B9"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w:t>
      </w:r>
      <w:r w:rsidR="002210FA" w:rsidRPr="00D22FE5">
        <w:rPr>
          <w:rFonts w:ascii="Cambria" w:hAnsi="Cambria"/>
          <w:b/>
          <w:color w:val="0D0D0D" w:themeColor="text1" w:themeTint="F2"/>
          <w:w w:val="95"/>
        </w:rPr>
        <w:t>inconsistência</w:t>
      </w:r>
      <w:r w:rsidRPr="00D22FE5">
        <w:rPr>
          <w:rFonts w:ascii="Cambria" w:hAnsi="Cambria"/>
          <w:b/>
          <w:color w:val="0D0D0D" w:themeColor="text1" w:themeTint="F2"/>
          <w:w w:val="95"/>
        </w:rPr>
        <w:t xml:space="preserve">: </w:t>
      </w:r>
      <w:r w:rsidRPr="00D22FE5">
        <w:rPr>
          <w:rFonts w:ascii="Cambria" w:hAnsi="Cambria"/>
          <w:color w:val="0D0D0D" w:themeColor="text1" w:themeTint="F2"/>
          <w:w w:val="95"/>
        </w:rPr>
        <w:t>Existência de atrasos nos pagamentos das obrigações previdenciárias e não reconhecimento das multas e juros incidentes no mês de sua ocorrência</w:t>
      </w:r>
      <w:r w:rsidRPr="00D22FE5">
        <w:rPr>
          <w:rFonts w:ascii="Cambria" w:hAnsi="Cambria"/>
          <w:b/>
          <w:color w:val="0D0D0D" w:themeColor="text1" w:themeTint="F2"/>
          <w:w w:val="95"/>
        </w:rPr>
        <w:t xml:space="preserve">. </w:t>
      </w:r>
    </w:p>
    <w:p w14:paraId="1F989F4A" w14:textId="77777777" w:rsidR="00B03230" w:rsidRPr="00D22FE5" w:rsidRDefault="00B03230" w:rsidP="00B32E48">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Alertar o responsável técnico pela contabilidade quanto a necessidade de registro das despesas por competência.</w:t>
      </w:r>
    </w:p>
    <w:p w14:paraId="3D238D82" w14:textId="77777777" w:rsidR="002D4414" w:rsidRPr="00D22FE5" w:rsidRDefault="002D4414" w:rsidP="00B32E48">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7F893D6" w14:textId="77777777" w:rsidR="002D4414" w:rsidRPr="00D22FE5" w:rsidRDefault="002D4414" w:rsidP="00B32E48">
      <w:pPr>
        <w:pStyle w:val="PargrafodaLista"/>
        <w:numPr>
          <w:ilvl w:val="0"/>
          <w:numId w:val="62"/>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64C49E4" w14:textId="77777777" w:rsidR="002D4414" w:rsidRPr="00D22FE5" w:rsidRDefault="002D4414" w:rsidP="00B32E48">
      <w:pPr>
        <w:pStyle w:val="PargrafodaLista"/>
        <w:numPr>
          <w:ilvl w:val="0"/>
          <w:numId w:val="62"/>
        </w:numPr>
        <w:spacing w:after="120"/>
        <w:ind w:left="1442"/>
        <w:rPr>
          <w:rFonts w:ascii="Cambria" w:hAnsi="Cambria"/>
          <w:color w:val="0D0D0D" w:themeColor="text1" w:themeTint="F2"/>
        </w:rPr>
      </w:pPr>
      <w:r w:rsidRPr="00D22FE5">
        <w:rPr>
          <w:rFonts w:ascii="Cambria" w:hAnsi="Cambria"/>
          <w:color w:val="0D0D0D" w:themeColor="text1" w:themeTint="F2"/>
          <w:w w:val="95"/>
        </w:rPr>
        <w:lastRenderedPageBreak/>
        <w:t>Trata-se de um risco grave que, em função da sua relevância, necessita de correções, podendo ser mencionado em ressalvas no Parecer Conclusivo, se não tratado (solucionado) tempestivamente e a contento.</w:t>
      </w:r>
    </w:p>
    <w:p w14:paraId="27BB7ECE" w14:textId="77777777" w:rsidR="00B03230" w:rsidRDefault="00B03230" w:rsidP="005840B3">
      <w:pPr>
        <w:jc w:val="both"/>
        <w:rPr>
          <w:rFonts w:ascii="Cambria" w:hAnsi="Cambria"/>
          <w:b/>
          <w:color w:val="26465D"/>
          <w:sz w:val="24"/>
          <w:szCs w:val="24"/>
        </w:rPr>
      </w:pPr>
    </w:p>
    <w:p w14:paraId="5EFC698B" w14:textId="77777777" w:rsidR="00364080" w:rsidRPr="00FA59A1" w:rsidRDefault="00364080" w:rsidP="005840B3">
      <w:pPr>
        <w:jc w:val="both"/>
        <w:rPr>
          <w:rFonts w:ascii="Cambria" w:hAnsi="Cambria"/>
          <w:b/>
          <w:color w:val="26465D"/>
          <w:sz w:val="24"/>
          <w:szCs w:val="24"/>
        </w:rPr>
      </w:pPr>
    </w:p>
    <w:p w14:paraId="1469E8FE" w14:textId="77777777" w:rsidR="00B03230" w:rsidRPr="002210FA" w:rsidRDefault="00B03230" w:rsidP="00F56874">
      <w:pPr>
        <w:pStyle w:val="PargrafodaLista"/>
        <w:numPr>
          <w:ilvl w:val="2"/>
          <w:numId w:val="7"/>
        </w:numPr>
        <w:spacing w:after="240"/>
        <w:ind w:left="1078" w:hanging="1092"/>
        <w:rPr>
          <w:rFonts w:ascii="Cambria" w:hAnsi="Cambria"/>
          <w:b/>
          <w:color w:val="26465D"/>
          <w:sz w:val="32"/>
          <w:szCs w:val="32"/>
        </w:rPr>
      </w:pPr>
      <w:r w:rsidRPr="002210FA">
        <w:rPr>
          <w:rFonts w:ascii="Cambria" w:hAnsi="Cambria"/>
          <w:b/>
          <w:color w:val="26465D"/>
          <w:sz w:val="32"/>
          <w:szCs w:val="32"/>
        </w:rPr>
        <w:t xml:space="preserve">Retenção/Repasse das contribuições previdenciárias parte servidor: </w:t>
      </w:r>
    </w:p>
    <w:p w14:paraId="3E1C168A" w14:textId="77777777" w:rsidR="00B03230" w:rsidRPr="006D1734" w:rsidRDefault="00B03230" w:rsidP="002210FA">
      <w:pPr>
        <w:spacing w:after="240"/>
        <w:ind w:left="1077"/>
        <w:jc w:val="both"/>
        <w:rPr>
          <w:rFonts w:ascii="Cambria" w:eastAsia="Cambria" w:hAnsi="Cambria" w:cs="Cambria"/>
          <w:bCs/>
          <w:i/>
          <w:color w:val="58595B"/>
          <w:w w:val="95"/>
          <w:sz w:val="24"/>
          <w:szCs w:val="24"/>
          <w:lang w:val="pt-PT" w:eastAsia="pt-PT" w:bidi="pt-PT"/>
        </w:rPr>
      </w:pPr>
      <w:r w:rsidRPr="002210FA">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 xml:space="preserve">Verificar se houve a retenção das contribuições previdenciárias dos servidores e o seu respectivo repasse tempestivo ao regime de previdência. </w:t>
      </w:r>
    </w:p>
    <w:p w14:paraId="569983CC" w14:textId="77777777" w:rsidR="00E1797F" w:rsidRDefault="00E1797F" w:rsidP="00E1797F">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5A6216E1" w14:textId="77777777" w:rsidR="00344320" w:rsidRPr="00D22FE5" w:rsidRDefault="00281552" w:rsidP="00E1797F">
      <w:pPr>
        <w:ind w:left="1078"/>
        <w:jc w:val="both"/>
        <w:rPr>
          <w:rFonts w:ascii="Cambria" w:hAnsi="Cambria"/>
          <w:b/>
          <w:bCs/>
          <w:color w:val="0D0D0D" w:themeColor="text1" w:themeTint="F2"/>
          <w:kern w:val="32"/>
          <w:sz w:val="24"/>
          <w:szCs w:val="24"/>
        </w:rPr>
      </w:pPr>
      <w:r w:rsidRPr="00D22FE5">
        <w:rPr>
          <w:rFonts w:ascii="Cambria" w:hAnsi="Cambria"/>
          <w:color w:val="0D0D0D" w:themeColor="text1" w:themeTint="F2"/>
          <w:w w:val="95"/>
          <w:sz w:val="24"/>
          <w:szCs w:val="24"/>
        </w:rPr>
        <w:t xml:space="preserve">Para custear os regimes de previdências, (Geral e Próprio), além da contribuição patronal, tem a contribuição mensal e compulsória dos segurados (ativos, inativos e pensionistas), deduzida das respectivas folhas de pagamentos. </w:t>
      </w:r>
      <w:r w:rsidR="00E74C3E" w:rsidRPr="00D22FE5">
        <w:rPr>
          <w:rFonts w:ascii="Cambria" w:hAnsi="Cambria"/>
          <w:color w:val="0D0D0D" w:themeColor="text1" w:themeTint="F2"/>
          <w:w w:val="95"/>
          <w:sz w:val="24"/>
          <w:szCs w:val="24"/>
        </w:rPr>
        <w:t>Os repasses desses valores aos regimes, seguem as mesmas diretrizes dos pagamentos da contribuição patronal, especificado no item 1.2.2.</w:t>
      </w:r>
      <w:r w:rsidR="00E74C3E" w:rsidRPr="00D22FE5">
        <w:rPr>
          <w:rFonts w:ascii="Cambria" w:hAnsi="Cambria"/>
          <w:color w:val="0D0D0D" w:themeColor="text1" w:themeTint="F2"/>
          <w:w w:val="95"/>
          <w:sz w:val="24"/>
          <w:szCs w:val="24"/>
          <w:highlight w:val="yellow"/>
        </w:rPr>
        <w:t xml:space="preserve"> </w:t>
      </w:r>
    </w:p>
    <w:p w14:paraId="0014938D" w14:textId="77777777" w:rsidR="00B03230" w:rsidRDefault="00B03230" w:rsidP="002210FA">
      <w:pPr>
        <w:ind w:left="1078"/>
        <w:jc w:val="both"/>
        <w:rPr>
          <w:rFonts w:ascii="Cambria" w:hAnsi="Cambria"/>
          <w:b/>
          <w:bCs/>
          <w:color w:val="26465D"/>
          <w:kern w:val="32"/>
          <w:sz w:val="24"/>
          <w:szCs w:val="24"/>
        </w:rPr>
      </w:pPr>
      <w:r w:rsidRPr="002210FA">
        <w:rPr>
          <w:rFonts w:ascii="Cambria" w:hAnsi="Cambria"/>
          <w:b/>
          <w:bCs/>
          <w:color w:val="26465D"/>
          <w:kern w:val="32"/>
          <w:sz w:val="24"/>
          <w:szCs w:val="24"/>
        </w:rPr>
        <w:t>Documentação suporte para análise:</w:t>
      </w:r>
    </w:p>
    <w:p w14:paraId="306D4B96" w14:textId="77777777" w:rsidR="00344320" w:rsidRPr="00FA59A1" w:rsidRDefault="00344320" w:rsidP="002210FA">
      <w:pPr>
        <w:ind w:left="1078"/>
        <w:jc w:val="both"/>
        <w:rPr>
          <w:rFonts w:ascii="Cambria" w:hAnsi="Cambria"/>
          <w:b/>
          <w:color w:val="26465D"/>
          <w:sz w:val="24"/>
          <w:szCs w:val="24"/>
        </w:rPr>
      </w:pPr>
      <w:r>
        <w:rPr>
          <w:rFonts w:ascii="Cambria" w:hAnsi="Cambria"/>
          <w:b/>
          <w:color w:val="26465D"/>
          <w:sz w:val="24"/>
          <w:szCs w:val="24"/>
        </w:rPr>
        <w:t>Análise geral</w:t>
      </w:r>
    </w:p>
    <w:p w14:paraId="6BF97848"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Balancete de Verificação (BALVER).</w:t>
      </w:r>
    </w:p>
    <w:p w14:paraId="5C8851DF"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Resumo da Folha de Pagamento dos Servidores vinculados ao RPPS (FOLRPPS) - PRO0598R:</w:t>
      </w:r>
    </w:p>
    <w:p w14:paraId="74B9D19E"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PRÓPRIO-IPAJM/FF;</w:t>
      </w:r>
    </w:p>
    <w:p w14:paraId="17AB9309"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PRÓPRIO-IPAJM/FF;</w:t>
      </w:r>
    </w:p>
    <w:p w14:paraId="2C3484D5"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PRÓPRIO-IPAJM/FPS;</w:t>
      </w:r>
    </w:p>
    <w:p w14:paraId="75D89A92"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Resumo da Folha de Pagamento dos Servidores vinculados ao RGPS (FOLRGPS) PRO0598R:</w:t>
      </w:r>
    </w:p>
    <w:p w14:paraId="11AEBFEA" w14:textId="77777777" w:rsidR="00B03230" w:rsidRPr="00D22FE5" w:rsidRDefault="00B03230" w:rsidP="00441717">
      <w:pPr>
        <w:pStyle w:val="PargrafodaLista"/>
        <w:numPr>
          <w:ilvl w:val="0"/>
          <w:numId w:val="46"/>
        </w:numPr>
        <w:spacing w:after="120"/>
        <w:ind w:left="1890"/>
        <w:rPr>
          <w:rFonts w:ascii="Cambria" w:hAnsi="Cambria"/>
          <w:color w:val="0D0D0D" w:themeColor="text1" w:themeTint="F2"/>
          <w:w w:val="95"/>
        </w:rPr>
      </w:pPr>
      <w:r w:rsidRPr="00D22FE5">
        <w:rPr>
          <w:rFonts w:ascii="Cambria" w:hAnsi="Cambria"/>
          <w:color w:val="0D0D0D" w:themeColor="text1" w:themeTint="F2"/>
          <w:w w:val="95"/>
        </w:rPr>
        <w:t>GERAL-INSS.</w:t>
      </w:r>
    </w:p>
    <w:p w14:paraId="780524A2" w14:textId="77777777" w:rsidR="00B03230" w:rsidRPr="00FA59A1" w:rsidRDefault="00344320" w:rsidP="002210FA">
      <w:pPr>
        <w:ind w:left="370" w:firstLine="70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nálise concomitante</w:t>
      </w:r>
    </w:p>
    <w:p w14:paraId="785B56A1"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Relatório UECI-1.2.</w:t>
      </w:r>
      <w:proofErr w:type="gramStart"/>
      <w:r w:rsidRPr="00D22FE5">
        <w:rPr>
          <w:rFonts w:ascii="Cambria" w:hAnsi="Cambria"/>
          <w:color w:val="0D0D0D" w:themeColor="text1" w:themeTint="F2"/>
          <w:w w:val="95"/>
        </w:rPr>
        <w:t>4.a</w:t>
      </w:r>
      <w:proofErr w:type="gramEnd"/>
      <w:r w:rsidRPr="00D22FE5">
        <w:rPr>
          <w:rFonts w:ascii="Cambria" w:hAnsi="Cambria"/>
          <w:color w:val="0D0D0D" w:themeColor="text1" w:themeTint="F2"/>
          <w:w w:val="95"/>
        </w:rPr>
        <w:t xml:space="preserve"> - Contribuições de servidores ao RPPS;</w:t>
      </w:r>
    </w:p>
    <w:p w14:paraId="63176163" w14:textId="77777777" w:rsidR="00B03230" w:rsidRPr="00D22FE5" w:rsidRDefault="00B03230" w:rsidP="00344320">
      <w:pPr>
        <w:pStyle w:val="PargrafodaLista"/>
        <w:numPr>
          <w:ilvl w:val="0"/>
          <w:numId w:val="12"/>
        </w:numPr>
        <w:spacing w:after="120"/>
        <w:ind w:left="1560" w:hanging="357"/>
        <w:rPr>
          <w:rFonts w:ascii="Cambria" w:eastAsia="Cambria" w:hAnsi="Cambria" w:cs="Cambria"/>
          <w:color w:val="0D0D0D" w:themeColor="text1" w:themeTint="F2"/>
          <w:w w:val="95"/>
          <w:lang w:val="pt-PT" w:eastAsia="pt-PT" w:bidi="pt-PT"/>
        </w:rPr>
      </w:pPr>
      <w:r w:rsidRPr="00D22FE5">
        <w:rPr>
          <w:rFonts w:ascii="Cambria" w:hAnsi="Cambria"/>
          <w:color w:val="0D0D0D" w:themeColor="text1" w:themeTint="F2"/>
          <w:w w:val="95"/>
        </w:rPr>
        <w:t>Relatório UECI-1.2.</w:t>
      </w:r>
      <w:proofErr w:type="gramStart"/>
      <w:r w:rsidRPr="00D22FE5">
        <w:rPr>
          <w:rFonts w:ascii="Cambria" w:hAnsi="Cambria"/>
          <w:color w:val="0D0D0D" w:themeColor="text1" w:themeTint="F2"/>
          <w:w w:val="95"/>
        </w:rPr>
        <w:t>4.b</w:t>
      </w:r>
      <w:proofErr w:type="gramEnd"/>
      <w:r w:rsidRPr="00D22FE5">
        <w:rPr>
          <w:rFonts w:ascii="Cambria" w:hAnsi="Cambria"/>
          <w:color w:val="0D0D0D" w:themeColor="text1" w:themeTint="F2"/>
          <w:w w:val="95"/>
        </w:rPr>
        <w:t xml:space="preserve"> - Contribuições de servidores ao RGPS.  </w:t>
      </w:r>
    </w:p>
    <w:p w14:paraId="12FFF965" w14:textId="77777777" w:rsidR="00B03230" w:rsidRPr="00FA59A1" w:rsidRDefault="00344320" w:rsidP="002210FA">
      <w:pPr>
        <w:ind w:left="370" w:firstLine="70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 xml:space="preserve">nálise a posteriori </w:t>
      </w:r>
    </w:p>
    <w:p w14:paraId="010F56C9"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Demonstrativo do valor retido e efetivamente recolhido de contribuições dos servidores RPPS e RPGS – (DEMCSE), ou demonstrativo equivalente elaborado por pessoa responsável pelo Grupo de Financeiro Setorial ou setor equivalente).</w:t>
      </w:r>
    </w:p>
    <w:p w14:paraId="44810E3F" w14:textId="77777777" w:rsidR="00B03230" w:rsidRDefault="00B03230" w:rsidP="002210FA">
      <w:pPr>
        <w:spacing w:line="240" w:lineRule="auto"/>
        <w:jc w:val="both"/>
        <w:rPr>
          <w:rFonts w:ascii="Cambria" w:hAnsi="Cambria"/>
          <w:color w:val="26465D"/>
          <w:sz w:val="24"/>
          <w:szCs w:val="24"/>
        </w:rPr>
      </w:pPr>
    </w:p>
    <w:p w14:paraId="260C6DB1" w14:textId="77777777" w:rsidR="0072494B" w:rsidRPr="00FA59A1" w:rsidRDefault="0072494B" w:rsidP="002210FA">
      <w:pPr>
        <w:spacing w:line="240" w:lineRule="auto"/>
        <w:jc w:val="both"/>
        <w:rPr>
          <w:rFonts w:ascii="Cambria" w:hAnsi="Cambria"/>
          <w:color w:val="26465D"/>
          <w:sz w:val="24"/>
          <w:szCs w:val="24"/>
        </w:rPr>
      </w:pPr>
    </w:p>
    <w:p w14:paraId="45D8E655" w14:textId="77777777" w:rsidR="00B03230" w:rsidRPr="00147057" w:rsidRDefault="00BE1B89" w:rsidP="005840B3">
      <w:pPr>
        <w:jc w:val="both"/>
        <w:rPr>
          <w:rFonts w:ascii="Cambria" w:hAnsi="Cambria"/>
          <w:b/>
          <w:color w:val="26465D"/>
          <w:sz w:val="28"/>
          <w:szCs w:val="28"/>
        </w:rPr>
      </w:pPr>
      <w:r>
        <w:rPr>
          <w:rFonts w:ascii="Cambria" w:hAnsi="Cambria"/>
          <w:b/>
          <w:color w:val="26465D"/>
          <w:sz w:val="28"/>
          <w:szCs w:val="28"/>
        </w:rPr>
        <w:lastRenderedPageBreak/>
        <w:t>Procedimentos</w:t>
      </w:r>
      <w:r w:rsidR="00B03230" w:rsidRPr="00147057">
        <w:rPr>
          <w:rFonts w:ascii="Cambria" w:hAnsi="Cambria"/>
          <w:b/>
          <w:color w:val="26465D"/>
          <w:sz w:val="28"/>
          <w:szCs w:val="28"/>
        </w:rPr>
        <w:t>:</w:t>
      </w:r>
    </w:p>
    <w:p w14:paraId="2D092C36"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ao responsável pelo setor de Recursos Humanos, o relatório nº PRO0598R da FOLRPPS (PRÓPRIO-IPAJM/FF, FP e FPS) e FOLRGPS.  Gerar no SIGEFES ou solicitar ao responsável pelo setor contábil, os relatórios: UECI-1.2.</w:t>
      </w:r>
      <w:proofErr w:type="gramStart"/>
      <w:r w:rsidRPr="00D22FE5">
        <w:rPr>
          <w:rFonts w:ascii="Cambria" w:hAnsi="Cambria"/>
          <w:color w:val="0D0D0D" w:themeColor="text1" w:themeTint="F2"/>
          <w:w w:val="95"/>
          <w:sz w:val="24"/>
          <w:szCs w:val="24"/>
        </w:rPr>
        <w:t>4.a</w:t>
      </w:r>
      <w:proofErr w:type="gramEnd"/>
      <w:r w:rsidRPr="00D22FE5">
        <w:rPr>
          <w:rFonts w:ascii="Cambria" w:hAnsi="Cambria"/>
          <w:color w:val="0D0D0D" w:themeColor="text1" w:themeTint="F2"/>
          <w:w w:val="95"/>
          <w:sz w:val="24"/>
          <w:szCs w:val="24"/>
        </w:rPr>
        <w:t>, UECI-1.2.4.b (analise concomitante) e BALVER. Para a análise a posteriori, solicitar ao responsável pelo setor contábil, o DEMCSE ou demonstrativo equivalente.</w:t>
      </w:r>
    </w:p>
    <w:p w14:paraId="53F1EB95" w14:textId="77777777" w:rsidR="00B03230" w:rsidRPr="00FA59A1" w:rsidRDefault="00B03230" w:rsidP="005840B3">
      <w:pPr>
        <w:jc w:val="both"/>
        <w:rPr>
          <w:rFonts w:ascii="Cambria" w:hAnsi="Cambria"/>
          <w:sz w:val="24"/>
          <w:szCs w:val="24"/>
        </w:rPr>
      </w:pPr>
    </w:p>
    <w:p w14:paraId="02E7966A" w14:textId="77777777" w:rsidR="00B03230" w:rsidRPr="002210FA" w:rsidRDefault="00B03230" w:rsidP="00F56874">
      <w:pPr>
        <w:pStyle w:val="PargrafodaLista"/>
        <w:numPr>
          <w:ilvl w:val="0"/>
          <w:numId w:val="11"/>
        </w:numPr>
        <w:spacing w:after="240"/>
        <w:rPr>
          <w:rFonts w:ascii="Cambria" w:hAnsi="Cambria"/>
          <w:b/>
          <w:color w:val="26465D"/>
          <w:sz w:val="28"/>
          <w:szCs w:val="28"/>
        </w:rPr>
      </w:pPr>
      <w:r w:rsidRPr="002210FA">
        <w:rPr>
          <w:rFonts w:ascii="Cambria" w:hAnsi="Cambria"/>
          <w:b/>
          <w:color w:val="26465D"/>
          <w:sz w:val="28"/>
          <w:szCs w:val="28"/>
        </w:rPr>
        <w:t xml:space="preserve">Para o Regime Próprio de Previdência Social (RPPS) </w:t>
      </w:r>
    </w:p>
    <w:p w14:paraId="09820779"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5C6571D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FOLRPPS (PRÓPRIO-IPAJM/FF, FP e FPS), se os valores de Contribuição dos servidores para o RPPS/IPAJM dos Fundos: Financeiro, Previdenciário e de Participação social (FF, FP e FPS), conferem com os valores mensais da coluna valor devido no relatório 1.2.4.a - Contribuições de servidores ao RPPS. </w:t>
      </w:r>
    </w:p>
    <w:p w14:paraId="3ACC4CF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1.2.4.a - Contribuições de servidores ao RPPS, certificar se o valor devido da contribuição ao RPPS foi efetivamente recolhido e, na existência de saldo a recolher, verificar se:</w:t>
      </w:r>
    </w:p>
    <w:p w14:paraId="4AB249F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O somatório da contribuição dos servidores aos Fundos Financeiro e Previdenciário confere com o saldo demonstrado no Balancete de Verificação, conta contábil 218820101 - RPPS - Retenções sobre vencimentos e vantagens;</w:t>
      </w:r>
    </w:p>
    <w:p w14:paraId="34CBA00F"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A contribuição dos servidores ao Fundo de Proteção </w:t>
      </w:r>
      <w:r w:rsidR="00630EF3" w:rsidRPr="00D22FE5">
        <w:rPr>
          <w:rFonts w:ascii="Cambria" w:hAnsi="Cambria"/>
          <w:color w:val="0D0D0D" w:themeColor="text1" w:themeTint="F2"/>
          <w:w w:val="95"/>
        </w:rPr>
        <w:t>Social</w:t>
      </w:r>
      <w:r w:rsidRPr="00D22FE5">
        <w:rPr>
          <w:rFonts w:ascii="Cambria" w:hAnsi="Cambria"/>
          <w:color w:val="0D0D0D" w:themeColor="text1" w:themeTint="F2"/>
          <w:w w:val="95"/>
        </w:rPr>
        <w:t xml:space="preserve"> (FPS) confere com o saldo demonstrado no Balancete de Verificação, conta contábil 218820110 - FPS - Retenções sobre vencimentos e vantagens</w:t>
      </w:r>
    </w:p>
    <w:p w14:paraId="02C81C7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É compatível com o valor de 1 (um) mês a recolher, que será recolhido no início de mês subsequente.</w:t>
      </w:r>
    </w:p>
    <w:p w14:paraId="51F7EF58" w14:textId="77777777" w:rsidR="00B03230" w:rsidRPr="00FA59A1" w:rsidRDefault="00B03230" w:rsidP="005840B3">
      <w:pPr>
        <w:jc w:val="both"/>
        <w:rPr>
          <w:rFonts w:ascii="Cambria" w:eastAsia="Cambria" w:hAnsi="Cambria" w:cs="Cambria"/>
          <w:color w:val="58595B"/>
          <w:w w:val="95"/>
          <w:sz w:val="24"/>
          <w:szCs w:val="24"/>
          <w:lang w:val="pt-PT" w:eastAsia="pt-PT" w:bidi="pt-PT"/>
        </w:rPr>
      </w:pPr>
    </w:p>
    <w:p w14:paraId="2FA5EA13"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a posteriori</w:t>
      </w:r>
    </w:p>
    <w:p w14:paraId="0B11A2F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FOLRPPS (PRÓPRIO-IPAJM/FF, FP e FPS), se os valores de Contribuição dos servidores para o RPPS/IPAJM dos Fundos: Financeiro, Previdenciário e de Participação social (FF, FP e FPS), conferem com os valores mensais da coluna valor devido do demonstrativo do valor retido e efetivamente recolhido de contribuições dos servidores RPPS e RPGS – (DEMCSE). </w:t>
      </w:r>
    </w:p>
    <w:p w14:paraId="3EA66D59"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DEMCSE, certificar se o valor devido da contribuição ao RPPS foi efetivamente recolhido e, na existência de saldo a recolher, verificar se:</w:t>
      </w:r>
    </w:p>
    <w:p w14:paraId="11BDB3F8"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O somatório da contribuição dos servidores aos Fundos Financeiro e Previdenciário confere com o saldo demonstrado no Balancete de Verificação, conta contábil 218820101 - RPPS - Retenções sobre vencimentos e vantagens;</w:t>
      </w:r>
    </w:p>
    <w:p w14:paraId="35ADF34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A contribuição dos servidores ao Fundo de Proteção </w:t>
      </w:r>
      <w:r w:rsidR="00630EF3" w:rsidRPr="00D22FE5">
        <w:rPr>
          <w:rFonts w:ascii="Cambria" w:hAnsi="Cambria"/>
          <w:color w:val="0D0D0D" w:themeColor="text1" w:themeTint="F2"/>
          <w:w w:val="95"/>
        </w:rPr>
        <w:t>Social</w:t>
      </w:r>
      <w:r w:rsidRPr="00D22FE5">
        <w:rPr>
          <w:rFonts w:ascii="Cambria" w:hAnsi="Cambria"/>
          <w:color w:val="0D0D0D" w:themeColor="text1" w:themeTint="F2"/>
          <w:w w:val="95"/>
        </w:rPr>
        <w:t xml:space="preserve"> (FPS) confere com o saldo demonstrado no Balancete de Verificação, conta contábil 218820110 - FPS - Retenções sobre vencimentos e vantagens</w:t>
      </w:r>
    </w:p>
    <w:p w14:paraId="6D59ED5C"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lastRenderedPageBreak/>
        <w:t>É compatível com o valor de 1 (um) mês a recolher, que será recolhido no início de mês subsequente.</w:t>
      </w:r>
    </w:p>
    <w:p w14:paraId="2DF3E014" w14:textId="77777777" w:rsidR="00B03230" w:rsidRPr="00FA59A1" w:rsidRDefault="00B03230" w:rsidP="005840B3">
      <w:pPr>
        <w:jc w:val="both"/>
        <w:rPr>
          <w:rFonts w:ascii="Cambria" w:hAnsi="Cambria"/>
          <w:color w:val="58595B"/>
          <w:w w:val="95"/>
          <w:sz w:val="24"/>
          <w:szCs w:val="24"/>
        </w:rPr>
      </w:pPr>
    </w:p>
    <w:p w14:paraId="7FE82A44" w14:textId="77777777" w:rsidR="00B03230" w:rsidRPr="002210FA" w:rsidRDefault="00B03230" w:rsidP="00F56874">
      <w:pPr>
        <w:pStyle w:val="PargrafodaLista"/>
        <w:numPr>
          <w:ilvl w:val="0"/>
          <w:numId w:val="11"/>
        </w:numPr>
        <w:spacing w:after="240"/>
        <w:rPr>
          <w:rFonts w:ascii="Cambria" w:hAnsi="Cambria"/>
          <w:b/>
          <w:color w:val="26465D"/>
          <w:sz w:val="28"/>
          <w:szCs w:val="28"/>
        </w:rPr>
      </w:pPr>
      <w:r w:rsidRPr="002210FA">
        <w:rPr>
          <w:rFonts w:ascii="Cambria" w:hAnsi="Cambria"/>
          <w:b/>
          <w:color w:val="26465D"/>
          <w:sz w:val="28"/>
          <w:szCs w:val="28"/>
        </w:rPr>
        <w:t>Para o Regime Geral de Previdência Social (RGPS ou INSS)</w:t>
      </w:r>
    </w:p>
    <w:p w14:paraId="08AA6C17"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concomitante</w:t>
      </w:r>
    </w:p>
    <w:p w14:paraId="0D016BBA"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FOLRGPS (GERAL-INSS), se os valores de Contribuição dos servidores para o RGPS/INSS, conferem com os valores mensais da coluna valor devido no relatório 1.2.4.b - Contribuições de servidores ao RGPS. </w:t>
      </w:r>
    </w:p>
    <w:p w14:paraId="0A8E68F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relatório 1.2.4.b - Contribuições de servidores ao RGPS, certificar se o valor devido da contribuição ao RGPS/INSS foi efetivamente recolhido e, na existência de saldo a recolher, verificar se:</w:t>
      </w:r>
    </w:p>
    <w:p w14:paraId="145E37AF"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A contribuição dos servidores ao RGPS confere com o saldo demonstrado no Balancete de Verificação, conta contábil 218810102 – Contribuição ao RGPS;</w:t>
      </w:r>
    </w:p>
    <w:p w14:paraId="7D8AE786"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É compatível com o valor de 1 (um) mês a recolher, que será recolhido no início de mês subsequente.</w:t>
      </w:r>
    </w:p>
    <w:p w14:paraId="54E0ED4D" w14:textId="77777777" w:rsidR="00B03230" w:rsidRPr="00FA59A1" w:rsidRDefault="00B03230" w:rsidP="005840B3">
      <w:pPr>
        <w:jc w:val="both"/>
        <w:rPr>
          <w:rFonts w:ascii="Cambria" w:eastAsia="Cambria" w:hAnsi="Cambria" w:cs="Cambria"/>
          <w:color w:val="58595B"/>
          <w:w w:val="95"/>
          <w:sz w:val="24"/>
          <w:szCs w:val="24"/>
          <w:lang w:val="pt-PT" w:eastAsia="pt-PT" w:bidi="pt-PT"/>
        </w:rPr>
      </w:pPr>
    </w:p>
    <w:p w14:paraId="53FC72EC" w14:textId="77777777" w:rsidR="00B03230" w:rsidRPr="002317D8" w:rsidRDefault="00B03230" w:rsidP="002317D8">
      <w:pPr>
        <w:shd w:val="clear" w:color="auto" w:fill="DEEAF6" w:themeFill="accent5" w:themeFillTint="33"/>
        <w:jc w:val="both"/>
        <w:rPr>
          <w:rFonts w:ascii="Cambria" w:hAnsi="Cambria"/>
          <w:b/>
          <w:color w:val="26465D"/>
          <w:sz w:val="28"/>
          <w:szCs w:val="28"/>
        </w:rPr>
      </w:pPr>
      <w:r w:rsidRPr="002317D8">
        <w:rPr>
          <w:rFonts w:ascii="Cambria" w:hAnsi="Cambria"/>
          <w:b/>
          <w:color w:val="26465D"/>
          <w:sz w:val="28"/>
          <w:szCs w:val="28"/>
        </w:rPr>
        <w:t>Análise a posteriori</w:t>
      </w:r>
    </w:p>
    <w:p w14:paraId="16D19A4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relatórios FOLRGPS (GERAL-INSS), se os valores de Contribuição dos servidores para o RGPS/INSS, conferem com os valores mensais da coluna valor devido do demonstrativo do valor retido e efetivamente recolhido de contribuições dos servidores RPPS e RPGS – (DEMCSE). </w:t>
      </w:r>
    </w:p>
    <w:p w14:paraId="0219829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No DEMCSE, certificar se o valor devido da contribuição ao RGPS/INSS foi efetivamente recolhido e, na existência de saldo a recolher, verificar se:</w:t>
      </w:r>
    </w:p>
    <w:p w14:paraId="27B4D0E6"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A contribuição dos servidores aos RGPS/INSS confere com o saldo demonstrado no Balancete de Verificação, conta contábil 218810102;</w:t>
      </w:r>
    </w:p>
    <w:p w14:paraId="5EBED7CE"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É compatível com o valor de 1 (um) mês a recolher, que será recolhido no início de mês subsequente.</w:t>
      </w:r>
    </w:p>
    <w:p w14:paraId="5A69D8EB" w14:textId="77777777" w:rsidR="00B03230" w:rsidRPr="00FA59A1" w:rsidRDefault="00B03230" w:rsidP="005840B3">
      <w:pPr>
        <w:jc w:val="both"/>
        <w:rPr>
          <w:rFonts w:ascii="Cambria" w:hAnsi="Cambria"/>
          <w:color w:val="58595B"/>
          <w:w w:val="95"/>
          <w:sz w:val="24"/>
          <w:szCs w:val="24"/>
        </w:rPr>
      </w:pPr>
    </w:p>
    <w:p w14:paraId="29B39C78" w14:textId="77777777" w:rsidR="00B03230" w:rsidRPr="006D1734" w:rsidRDefault="00B03230" w:rsidP="005840B3">
      <w:pPr>
        <w:jc w:val="both"/>
        <w:rPr>
          <w:rFonts w:ascii="Cambria" w:hAnsi="Cambria"/>
          <w:b/>
          <w:color w:val="26465D"/>
          <w:sz w:val="28"/>
          <w:szCs w:val="28"/>
        </w:rPr>
      </w:pPr>
      <w:r w:rsidRPr="006D1734">
        <w:rPr>
          <w:rFonts w:ascii="Cambria" w:hAnsi="Cambria"/>
          <w:b/>
          <w:color w:val="26465D"/>
          <w:sz w:val="28"/>
          <w:szCs w:val="28"/>
        </w:rPr>
        <w:t>Conclusão da análise:</w:t>
      </w:r>
    </w:p>
    <w:p w14:paraId="6A866D0D"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encontradas inconformidades nas análises realizadas;</w:t>
      </w:r>
    </w:p>
    <w:p w14:paraId="4212742C"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6D1734"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w:t>
      </w:r>
      <w:r w:rsidRPr="00D22FE5">
        <w:rPr>
          <w:rFonts w:ascii="Cambria" w:hAnsi="Cambria"/>
          <w:bCs/>
          <w:color w:val="0D0D0D" w:themeColor="text1" w:themeTint="F2"/>
          <w:w w:val="95"/>
        </w:rPr>
        <w:t xml:space="preserve"> nas análises realizadas, tais como:</w:t>
      </w:r>
    </w:p>
    <w:p w14:paraId="58FF9DC4" w14:textId="77777777" w:rsidR="00B03230" w:rsidRPr="00D22FE5" w:rsidRDefault="006D1734" w:rsidP="00E1522C">
      <w:pPr>
        <w:ind w:left="357"/>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Divergência</w:t>
      </w:r>
      <w:r w:rsidR="00B03230" w:rsidRPr="00D22FE5">
        <w:rPr>
          <w:rFonts w:ascii="Cambria" w:hAnsi="Cambria"/>
          <w:color w:val="0D0D0D" w:themeColor="text1" w:themeTint="F2"/>
          <w:w w:val="95"/>
          <w:sz w:val="24"/>
          <w:szCs w:val="24"/>
        </w:rPr>
        <w:t xml:space="preserve"> entre, pelo menos um, dos valores contidos </w:t>
      </w:r>
      <w:r w:rsidRPr="00D22FE5">
        <w:rPr>
          <w:rFonts w:ascii="Cambria" w:hAnsi="Cambria"/>
          <w:color w:val="0D0D0D" w:themeColor="text1" w:themeTint="F2"/>
          <w:w w:val="95"/>
          <w:sz w:val="24"/>
          <w:szCs w:val="24"/>
        </w:rPr>
        <w:t>nos relatórios</w:t>
      </w:r>
      <w:r w:rsidR="00B03230" w:rsidRPr="00D22FE5">
        <w:rPr>
          <w:rFonts w:ascii="Cambria" w:hAnsi="Cambria"/>
          <w:color w:val="0D0D0D" w:themeColor="text1" w:themeTint="F2"/>
          <w:w w:val="95"/>
          <w:sz w:val="24"/>
          <w:szCs w:val="24"/>
        </w:rPr>
        <w:t xml:space="preserve"> da folha de pagamento (FOLRPPS/FOLRGPS) em confronto com o total do respectivo relatório extraído da contabilidade </w:t>
      </w:r>
      <w:r w:rsidRPr="00D22FE5">
        <w:rPr>
          <w:rFonts w:ascii="Cambria" w:hAnsi="Cambria"/>
          <w:color w:val="0D0D0D" w:themeColor="text1" w:themeTint="F2"/>
          <w:w w:val="95"/>
          <w:sz w:val="24"/>
          <w:szCs w:val="24"/>
        </w:rPr>
        <w:t>ou DEMCSE</w:t>
      </w:r>
      <w:r w:rsidR="00B03230" w:rsidRPr="00D22FE5">
        <w:rPr>
          <w:rFonts w:ascii="Cambria" w:hAnsi="Cambria"/>
          <w:color w:val="0D0D0D" w:themeColor="text1" w:themeTint="F2"/>
          <w:w w:val="95"/>
          <w:sz w:val="24"/>
          <w:szCs w:val="24"/>
        </w:rPr>
        <w:t xml:space="preserve"> (dezembro) elaborado pelo responsável técnico;</w:t>
      </w:r>
    </w:p>
    <w:p w14:paraId="6154439D"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O saldo do relatório extraído da contabilidade ou DEMCSE não confere com o saldo da respectiva conta contábil do balancete de verificação;</w:t>
      </w:r>
    </w:p>
    <w:p w14:paraId="78B2CEF3"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lastRenderedPageBreak/>
        <w:t>O saldo do relatório extraído da contabilidade ou do DEMCSE, não é compatível com o valor de 1 (um) mês a recolher.</w:t>
      </w:r>
    </w:p>
    <w:p w14:paraId="7EBA3636" w14:textId="77777777" w:rsidR="00B03230" w:rsidRPr="00D22FE5" w:rsidRDefault="00B03230" w:rsidP="00F56874">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No caso de </w:t>
      </w:r>
      <w:r w:rsidRPr="00D22FE5">
        <w:rPr>
          <w:rFonts w:ascii="Cambria" w:hAnsi="Cambria"/>
          <w:b/>
          <w:color w:val="0D0D0D" w:themeColor="text1" w:themeTint="F2"/>
          <w:w w:val="95"/>
        </w:rPr>
        <w:t>análise concomitante</w:t>
      </w:r>
      <w:r w:rsidRPr="00D22FE5">
        <w:rPr>
          <w:rFonts w:ascii="Cambria" w:hAnsi="Cambria"/>
          <w:color w:val="0D0D0D" w:themeColor="text1" w:themeTint="F2"/>
          <w:w w:val="95"/>
        </w:rPr>
        <w:t xml:space="preserve">, solicitar ao responsável pela contabilidade esclarecimentos, se possível, com a identificação das causas que originaram a inconsistência e, se for o caso, informando as medidas que foram ou </w:t>
      </w:r>
      <w:r w:rsidR="006D1734" w:rsidRPr="00D22FE5">
        <w:rPr>
          <w:rFonts w:ascii="Cambria" w:hAnsi="Cambria"/>
          <w:color w:val="0D0D0D" w:themeColor="text1" w:themeTint="F2"/>
          <w:w w:val="95"/>
        </w:rPr>
        <w:t>serão adotadas</w:t>
      </w:r>
      <w:r w:rsidRPr="00D22FE5">
        <w:rPr>
          <w:rFonts w:ascii="Cambria" w:hAnsi="Cambria"/>
          <w:color w:val="0D0D0D" w:themeColor="text1" w:themeTint="F2"/>
          <w:w w:val="95"/>
        </w:rPr>
        <w:t xml:space="preserve"> para sanar o problema;</w:t>
      </w:r>
    </w:p>
    <w:p w14:paraId="48BEB239"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Em se tratando de </w:t>
      </w:r>
      <w:r w:rsidRPr="00D22FE5">
        <w:rPr>
          <w:rFonts w:ascii="Cambria" w:hAnsi="Cambria"/>
          <w:b/>
          <w:color w:val="0D0D0D" w:themeColor="text1" w:themeTint="F2"/>
          <w:w w:val="95"/>
        </w:rPr>
        <w:t>análise a posteriori</w:t>
      </w:r>
      <w:r w:rsidRPr="00D22FE5">
        <w:rPr>
          <w:rFonts w:ascii="Cambria" w:hAnsi="Cambria"/>
          <w:color w:val="0D0D0D" w:themeColor="text1" w:themeTint="F2"/>
          <w:w w:val="95"/>
        </w:rPr>
        <w:t xml:space="preserve">, verificar </w:t>
      </w:r>
      <w:r w:rsidR="006D1734" w:rsidRPr="00D22FE5">
        <w:rPr>
          <w:rFonts w:ascii="Cambria" w:hAnsi="Cambria"/>
          <w:color w:val="0D0D0D" w:themeColor="text1" w:themeTint="F2"/>
          <w:w w:val="95"/>
        </w:rPr>
        <w:t>se no</w:t>
      </w:r>
      <w:r w:rsidRPr="00D22FE5">
        <w:rPr>
          <w:rFonts w:ascii="Cambria" w:hAnsi="Cambria"/>
          <w:color w:val="0D0D0D" w:themeColor="text1" w:themeTint="F2"/>
          <w:w w:val="95"/>
        </w:rPr>
        <w:t xml:space="preserve"> relatório DEMCSE ou equivalente, possui nota explicativa. Se não possuir, solicitar ao setor de contabilidade esclarecimentos, se possível, com a identificação das causas que originaram a inconsistência e, se for o caso, informando as medidas que foram ou serão adotadas para sanar o problema, bem como, providências quanto a elaboração das respectivas notas explicativas.</w:t>
      </w:r>
    </w:p>
    <w:p w14:paraId="56C8113E" w14:textId="77777777" w:rsidR="002D4414" w:rsidRPr="00D22FE5" w:rsidRDefault="002D4414" w:rsidP="002E49A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544A5DE0" w14:textId="77777777" w:rsidR="002D4414" w:rsidRPr="00D22FE5" w:rsidRDefault="002D4414" w:rsidP="002E49A4">
      <w:pPr>
        <w:pStyle w:val="PargrafodaLista"/>
        <w:numPr>
          <w:ilvl w:val="0"/>
          <w:numId w:val="63"/>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40038DC" w14:textId="77777777" w:rsidR="002D4414" w:rsidRPr="00D22FE5" w:rsidRDefault="002D4414" w:rsidP="002E49A4">
      <w:pPr>
        <w:pStyle w:val="PargrafodaLista"/>
        <w:numPr>
          <w:ilvl w:val="0"/>
          <w:numId w:val="63"/>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7922BA2" w14:textId="77777777" w:rsidR="00B03230" w:rsidRDefault="00B03230" w:rsidP="005840B3">
      <w:pPr>
        <w:jc w:val="both"/>
        <w:rPr>
          <w:rFonts w:ascii="Cambria" w:hAnsi="Cambria"/>
          <w:sz w:val="24"/>
          <w:szCs w:val="24"/>
        </w:rPr>
      </w:pPr>
    </w:p>
    <w:p w14:paraId="1DA0CC48" w14:textId="77777777" w:rsidR="00364080" w:rsidRPr="00FA59A1" w:rsidRDefault="00364080" w:rsidP="005840B3">
      <w:pPr>
        <w:jc w:val="both"/>
        <w:rPr>
          <w:rFonts w:ascii="Cambria" w:hAnsi="Cambria"/>
          <w:sz w:val="24"/>
          <w:szCs w:val="24"/>
        </w:rPr>
      </w:pPr>
    </w:p>
    <w:p w14:paraId="3CC9A53F" w14:textId="77777777" w:rsidR="00B03230" w:rsidRPr="006D1734" w:rsidRDefault="00B03230" w:rsidP="00F56874">
      <w:pPr>
        <w:pStyle w:val="PargrafodaLista"/>
        <w:numPr>
          <w:ilvl w:val="2"/>
          <w:numId w:val="7"/>
        </w:numPr>
        <w:spacing w:after="240"/>
        <w:ind w:left="1078" w:hanging="1092"/>
        <w:rPr>
          <w:rFonts w:ascii="Cambria" w:hAnsi="Cambria"/>
          <w:b/>
          <w:color w:val="26465D"/>
          <w:sz w:val="32"/>
          <w:szCs w:val="32"/>
        </w:rPr>
      </w:pPr>
      <w:r w:rsidRPr="006D1734">
        <w:rPr>
          <w:rFonts w:ascii="Cambria" w:hAnsi="Cambria"/>
          <w:b/>
          <w:color w:val="26465D"/>
          <w:sz w:val="32"/>
          <w:szCs w:val="32"/>
        </w:rPr>
        <w:t xml:space="preserve">Parcelamento de débitos previdenciários: </w:t>
      </w:r>
    </w:p>
    <w:p w14:paraId="1ED5397B" w14:textId="77777777" w:rsidR="00B03230" w:rsidRPr="006D1734" w:rsidRDefault="00B03230" w:rsidP="006D1734">
      <w:pPr>
        <w:spacing w:after="240"/>
        <w:ind w:left="1077"/>
        <w:jc w:val="both"/>
        <w:rPr>
          <w:rFonts w:ascii="Cambria" w:eastAsia="Cambria" w:hAnsi="Cambria" w:cs="Cambria"/>
          <w:bCs/>
          <w:i/>
          <w:color w:val="58595B"/>
          <w:w w:val="95"/>
          <w:sz w:val="24"/>
          <w:szCs w:val="24"/>
          <w:lang w:val="pt-PT" w:eastAsia="pt-PT" w:bidi="pt-PT"/>
        </w:rPr>
      </w:pPr>
      <w:r w:rsidRPr="003311B6">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 xml:space="preserve">Verificar se os parcelamentos de débitos previdenciários: a) estão sendo registrados como passivo da entidade; c) se seu saldo total está sendo corrigido mensalmente, por índice oficial e registrado como passivo no ente devedor; d) se estão sendo registrados mensalmente os juros incidentes sobre o saldo devedor no ente devedor; e) se as parcelas estão sendo pagas tempestivamente. </w:t>
      </w:r>
    </w:p>
    <w:p w14:paraId="750AE41E" w14:textId="77777777" w:rsidR="00427D19" w:rsidRDefault="00427D19" w:rsidP="00427D19">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3DDE5B32" w14:textId="77777777" w:rsidR="00DE4128" w:rsidRDefault="00A663C2" w:rsidP="00DE4128">
      <w:pPr>
        <w:ind w:left="1078"/>
        <w:jc w:val="both"/>
        <w:rPr>
          <w:rFonts w:ascii="Cambria" w:hAnsi="Cambria"/>
          <w:color w:val="58595B"/>
          <w:w w:val="95"/>
          <w:sz w:val="24"/>
          <w:szCs w:val="24"/>
        </w:rPr>
      </w:pPr>
      <w:r w:rsidRPr="00D22FE5">
        <w:rPr>
          <w:rFonts w:ascii="Cambria" w:hAnsi="Cambria"/>
          <w:color w:val="0D0D0D" w:themeColor="text1" w:themeTint="F2"/>
          <w:w w:val="95"/>
          <w:sz w:val="24"/>
          <w:szCs w:val="24"/>
        </w:rPr>
        <w:t xml:space="preserve">Os débitos </w:t>
      </w:r>
      <w:r w:rsidR="00A85E8F">
        <w:rPr>
          <w:rFonts w:ascii="Cambria" w:hAnsi="Cambria"/>
          <w:color w:val="0D0D0D" w:themeColor="text1" w:themeTint="F2"/>
          <w:w w:val="95"/>
          <w:sz w:val="24"/>
          <w:szCs w:val="24"/>
        </w:rPr>
        <w:t xml:space="preserve">previdenciários </w:t>
      </w:r>
      <w:r w:rsidRPr="00D22FE5">
        <w:rPr>
          <w:rFonts w:ascii="Cambria" w:hAnsi="Cambria"/>
          <w:color w:val="0D0D0D" w:themeColor="text1" w:themeTint="F2"/>
          <w:w w:val="95"/>
          <w:sz w:val="24"/>
          <w:szCs w:val="24"/>
        </w:rPr>
        <w:t>junto à Secretaria da Receita Federal do Brasil (RFB)</w:t>
      </w:r>
      <w:r w:rsidR="00DE4128" w:rsidRPr="00D22FE5">
        <w:rPr>
          <w:rFonts w:ascii="Cambria" w:hAnsi="Cambria"/>
          <w:color w:val="0D0D0D" w:themeColor="text1" w:themeTint="F2"/>
          <w:w w:val="95"/>
          <w:sz w:val="24"/>
          <w:szCs w:val="24"/>
        </w:rPr>
        <w:t xml:space="preserve"> ou</w:t>
      </w:r>
      <w:r w:rsidRPr="00D22FE5">
        <w:rPr>
          <w:rFonts w:ascii="Cambria" w:hAnsi="Cambria"/>
          <w:color w:val="0D0D0D" w:themeColor="text1" w:themeTint="F2"/>
          <w:w w:val="95"/>
          <w:sz w:val="24"/>
          <w:szCs w:val="24"/>
        </w:rPr>
        <w:t xml:space="preserve"> </w:t>
      </w:r>
      <w:r w:rsidR="00DE4128" w:rsidRPr="00D22FE5">
        <w:rPr>
          <w:rFonts w:ascii="Cambria" w:hAnsi="Cambria"/>
          <w:color w:val="0D0D0D" w:themeColor="text1" w:themeTint="F2"/>
          <w:w w:val="95"/>
          <w:sz w:val="24"/>
          <w:szCs w:val="24"/>
        </w:rPr>
        <w:t xml:space="preserve">junto ao IPAJM, </w:t>
      </w:r>
      <w:r w:rsidRPr="00D22FE5">
        <w:rPr>
          <w:rFonts w:ascii="Cambria" w:hAnsi="Cambria"/>
          <w:color w:val="0D0D0D" w:themeColor="text1" w:themeTint="F2"/>
          <w:w w:val="95"/>
          <w:sz w:val="24"/>
          <w:szCs w:val="24"/>
        </w:rPr>
        <w:t>objeto de Parcelamento</w:t>
      </w:r>
      <w:r w:rsidR="00DE4128" w:rsidRPr="00D22FE5">
        <w:rPr>
          <w:rFonts w:ascii="Cambria" w:hAnsi="Cambria"/>
          <w:color w:val="0D0D0D" w:themeColor="text1" w:themeTint="F2"/>
          <w:w w:val="95"/>
          <w:sz w:val="24"/>
          <w:szCs w:val="24"/>
        </w:rPr>
        <w:t xml:space="preserve">, </w:t>
      </w:r>
      <w:r w:rsidR="00460483" w:rsidRPr="00D22FE5">
        <w:rPr>
          <w:rFonts w:ascii="Cambria" w:hAnsi="Cambria"/>
          <w:color w:val="0D0D0D" w:themeColor="text1" w:themeTint="F2"/>
          <w:w w:val="95"/>
          <w:sz w:val="24"/>
          <w:szCs w:val="24"/>
        </w:rPr>
        <w:t>necessitam de</w:t>
      </w:r>
      <w:r w:rsidR="00DE4128" w:rsidRPr="00D22FE5">
        <w:rPr>
          <w:rFonts w:ascii="Cambria" w:hAnsi="Cambria"/>
          <w:color w:val="0D0D0D" w:themeColor="text1" w:themeTint="F2"/>
          <w:w w:val="95"/>
          <w:sz w:val="24"/>
          <w:szCs w:val="24"/>
        </w:rPr>
        <w:t xml:space="preserve"> um acompanhamento quanto a</w:t>
      </w:r>
      <w:r w:rsidR="00460483" w:rsidRPr="00D22FE5">
        <w:rPr>
          <w:rFonts w:ascii="Cambria" w:hAnsi="Cambria"/>
          <w:color w:val="0D0D0D" w:themeColor="text1" w:themeTint="F2"/>
          <w:w w:val="95"/>
          <w:sz w:val="24"/>
          <w:szCs w:val="24"/>
        </w:rPr>
        <w:t>o regular</w:t>
      </w:r>
      <w:r w:rsidR="00DE4128" w:rsidRPr="00D22FE5">
        <w:rPr>
          <w:rFonts w:ascii="Cambria" w:hAnsi="Cambria"/>
          <w:color w:val="0D0D0D" w:themeColor="text1" w:themeTint="F2"/>
          <w:w w:val="95"/>
          <w:sz w:val="24"/>
          <w:szCs w:val="24"/>
        </w:rPr>
        <w:t xml:space="preserve"> recolhimento das parcelas e</w:t>
      </w:r>
      <w:r w:rsidR="00A85E8F">
        <w:rPr>
          <w:rFonts w:ascii="Cambria" w:hAnsi="Cambria"/>
          <w:color w:val="0D0D0D" w:themeColor="text1" w:themeTint="F2"/>
          <w:w w:val="95"/>
          <w:sz w:val="24"/>
          <w:szCs w:val="24"/>
        </w:rPr>
        <w:t>,</w:t>
      </w:r>
      <w:r w:rsidR="00DE4128" w:rsidRPr="00D22FE5">
        <w:rPr>
          <w:rFonts w:ascii="Cambria" w:hAnsi="Cambria"/>
          <w:color w:val="0D0D0D" w:themeColor="text1" w:themeTint="F2"/>
          <w:w w:val="95"/>
          <w:sz w:val="24"/>
          <w:szCs w:val="24"/>
        </w:rPr>
        <w:t xml:space="preserve"> </w:t>
      </w:r>
      <w:r w:rsidR="00A85E8F">
        <w:rPr>
          <w:rFonts w:ascii="Cambria" w:hAnsi="Cambria"/>
          <w:color w:val="0D0D0D" w:themeColor="text1" w:themeTint="F2"/>
          <w:w w:val="95"/>
          <w:sz w:val="24"/>
          <w:szCs w:val="24"/>
        </w:rPr>
        <w:t xml:space="preserve">em consonância com o princípio de competência, </w:t>
      </w:r>
      <w:r w:rsidR="00460483" w:rsidRPr="00D22FE5">
        <w:rPr>
          <w:rFonts w:ascii="Cambria" w:hAnsi="Cambria"/>
          <w:color w:val="0D0D0D" w:themeColor="text1" w:themeTint="F2"/>
          <w:w w:val="95"/>
          <w:sz w:val="24"/>
          <w:szCs w:val="24"/>
        </w:rPr>
        <w:t xml:space="preserve">o </w:t>
      </w:r>
      <w:r w:rsidR="00DE4128" w:rsidRPr="00D22FE5">
        <w:rPr>
          <w:rFonts w:ascii="Cambria" w:hAnsi="Cambria"/>
          <w:color w:val="0D0D0D" w:themeColor="text1" w:themeTint="F2"/>
          <w:w w:val="95"/>
          <w:sz w:val="24"/>
          <w:szCs w:val="24"/>
        </w:rPr>
        <w:t xml:space="preserve">registro </w:t>
      </w:r>
      <w:r w:rsidR="00460483" w:rsidRPr="00D22FE5">
        <w:rPr>
          <w:rFonts w:ascii="Cambria" w:hAnsi="Cambria"/>
          <w:color w:val="0D0D0D" w:themeColor="text1" w:themeTint="F2"/>
          <w:w w:val="95"/>
          <w:sz w:val="24"/>
          <w:szCs w:val="24"/>
        </w:rPr>
        <w:t xml:space="preserve">contábil </w:t>
      </w:r>
      <w:r w:rsidR="00DE4128" w:rsidRPr="00D22FE5">
        <w:rPr>
          <w:rFonts w:ascii="Cambria" w:hAnsi="Cambria"/>
          <w:color w:val="0D0D0D" w:themeColor="text1" w:themeTint="F2"/>
          <w:w w:val="95"/>
          <w:sz w:val="24"/>
          <w:szCs w:val="24"/>
        </w:rPr>
        <w:t xml:space="preserve">das </w:t>
      </w:r>
      <w:r w:rsidR="00A85E8F">
        <w:rPr>
          <w:rFonts w:ascii="Cambria" w:hAnsi="Cambria"/>
          <w:color w:val="0D0D0D" w:themeColor="text1" w:themeTint="F2"/>
          <w:w w:val="95"/>
          <w:sz w:val="24"/>
          <w:szCs w:val="24"/>
        </w:rPr>
        <w:t xml:space="preserve">suas </w:t>
      </w:r>
      <w:r w:rsidR="00DE4128" w:rsidRPr="00D22FE5">
        <w:rPr>
          <w:rFonts w:ascii="Cambria" w:hAnsi="Cambria"/>
          <w:color w:val="0D0D0D" w:themeColor="text1" w:themeTint="F2"/>
          <w:w w:val="95"/>
          <w:sz w:val="24"/>
          <w:szCs w:val="24"/>
        </w:rPr>
        <w:t>atualizações</w:t>
      </w:r>
      <w:r w:rsidR="00DE4128">
        <w:rPr>
          <w:rFonts w:ascii="Cambria" w:hAnsi="Cambria"/>
          <w:color w:val="58595B"/>
          <w:w w:val="95"/>
          <w:sz w:val="24"/>
          <w:szCs w:val="24"/>
        </w:rPr>
        <w:t>.</w:t>
      </w:r>
    </w:p>
    <w:p w14:paraId="165D503A" w14:textId="77777777" w:rsidR="00B03230" w:rsidRPr="0072494B" w:rsidRDefault="00B03230" w:rsidP="0072494B">
      <w:pPr>
        <w:ind w:left="356" w:firstLine="708"/>
        <w:jc w:val="both"/>
        <w:rPr>
          <w:rFonts w:ascii="Cambria" w:hAnsi="Cambria"/>
          <w:b/>
          <w:color w:val="26465D"/>
          <w:sz w:val="24"/>
          <w:szCs w:val="24"/>
        </w:rPr>
      </w:pPr>
      <w:r w:rsidRPr="0072494B">
        <w:rPr>
          <w:rFonts w:ascii="Cambria" w:hAnsi="Cambria"/>
          <w:b/>
          <w:color w:val="26465D"/>
          <w:sz w:val="24"/>
          <w:szCs w:val="24"/>
        </w:rPr>
        <w:t xml:space="preserve">Documentação suporte para análise: </w:t>
      </w:r>
    </w:p>
    <w:p w14:paraId="14DB8A5A" w14:textId="77777777" w:rsidR="00B0323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Balancete de Verificação (BALVER).</w:t>
      </w:r>
    </w:p>
    <w:p w14:paraId="45576AE6" w14:textId="77777777" w:rsidR="00344320" w:rsidRPr="00D22FE5" w:rsidRDefault="00B03230" w:rsidP="00344320">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Relatório da situação fiscal extraído via </w:t>
      </w:r>
      <w:proofErr w:type="spellStart"/>
      <w:r w:rsidRPr="00D22FE5">
        <w:rPr>
          <w:rFonts w:ascii="Cambria" w:hAnsi="Cambria"/>
          <w:color w:val="0D0D0D" w:themeColor="text1" w:themeTint="F2"/>
          <w:w w:val="95"/>
        </w:rPr>
        <w:t>e-CAC</w:t>
      </w:r>
      <w:proofErr w:type="spellEnd"/>
      <w:r w:rsidRPr="00D22FE5">
        <w:rPr>
          <w:rFonts w:ascii="Cambria" w:hAnsi="Cambria"/>
          <w:color w:val="0D0D0D" w:themeColor="text1" w:themeTint="F2"/>
          <w:w w:val="95"/>
        </w:rPr>
        <w:t>, no sítio da Receita Federal do Brasil, pelo certificado digital da Unidade Gestora ou consulta dos parcelamentos no link:</w:t>
      </w:r>
    </w:p>
    <w:p w14:paraId="45ACC8FB" w14:textId="77777777" w:rsidR="00B03230" w:rsidRPr="00D22FE5" w:rsidRDefault="00757CD0" w:rsidP="00344320">
      <w:pPr>
        <w:pStyle w:val="PargrafodaLista"/>
        <w:spacing w:after="120"/>
        <w:ind w:left="1560"/>
        <w:rPr>
          <w:rFonts w:ascii="Cambria" w:hAnsi="Cambria"/>
          <w:color w:val="0D0D0D" w:themeColor="text1" w:themeTint="F2"/>
          <w:w w:val="95"/>
        </w:rPr>
      </w:pPr>
      <w:hyperlink r:id="rId18" w:history="1">
        <w:r w:rsidR="00344320" w:rsidRPr="00D22FE5">
          <w:rPr>
            <w:rStyle w:val="Hyperlink"/>
            <w:rFonts w:ascii="Cambria" w:eastAsiaTheme="majorEastAsia" w:hAnsi="Cambria" w:cstheme="majorBidi"/>
            <w:color w:val="0D0D0D" w:themeColor="text1" w:themeTint="F2"/>
            <w:w w:val="95"/>
          </w:rPr>
          <w:t>http://www.receita.fazenda.gov.br/Aplicacoes/ATSPO/Parcelamento/Consulta.asp</w:t>
        </w:r>
      </w:hyperlink>
      <w:r w:rsidR="00B03230" w:rsidRPr="00D22FE5">
        <w:rPr>
          <w:rFonts w:ascii="Cambria" w:hAnsi="Cambria"/>
          <w:color w:val="0D0D0D" w:themeColor="text1" w:themeTint="F2"/>
          <w:w w:val="95"/>
        </w:rPr>
        <w:t>.</w:t>
      </w:r>
    </w:p>
    <w:p w14:paraId="10A70D58" w14:textId="77777777" w:rsidR="00B03230" w:rsidRPr="00FA59A1" w:rsidRDefault="00B03230" w:rsidP="005840B3">
      <w:pPr>
        <w:jc w:val="both"/>
        <w:rPr>
          <w:rFonts w:ascii="Cambria" w:hAnsi="Cambria"/>
          <w:color w:val="58595B"/>
          <w:w w:val="95"/>
          <w:sz w:val="24"/>
          <w:szCs w:val="24"/>
        </w:rPr>
      </w:pPr>
    </w:p>
    <w:p w14:paraId="73B7995F" w14:textId="77777777" w:rsidR="0072494B" w:rsidRDefault="0072494B" w:rsidP="005840B3">
      <w:pPr>
        <w:jc w:val="both"/>
        <w:rPr>
          <w:rFonts w:ascii="Cambria" w:hAnsi="Cambria"/>
          <w:b/>
          <w:color w:val="26465D"/>
          <w:sz w:val="28"/>
          <w:szCs w:val="28"/>
        </w:rPr>
      </w:pPr>
    </w:p>
    <w:p w14:paraId="6583B863" w14:textId="77777777" w:rsidR="00B03230" w:rsidRPr="006D1734" w:rsidRDefault="00BE1B89" w:rsidP="005840B3">
      <w:pPr>
        <w:jc w:val="both"/>
        <w:rPr>
          <w:rFonts w:ascii="Cambria" w:hAnsi="Cambria"/>
          <w:b/>
          <w:color w:val="26465D"/>
          <w:sz w:val="28"/>
          <w:szCs w:val="28"/>
        </w:rPr>
      </w:pPr>
      <w:r w:rsidRPr="006D1734">
        <w:rPr>
          <w:rFonts w:ascii="Cambria" w:hAnsi="Cambria"/>
          <w:b/>
          <w:color w:val="26465D"/>
          <w:sz w:val="28"/>
          <w:szCs w:val="28"/>
        </w:rPr>
        <w:lastRenderedPageBreak/>
        <w:t>Procedimentos</w:t>
      </w:r>
      <w:r w:rsidR="00B03230" w:rsidRPr="006D1734">
        <w:rPr>
          <w:rFonts w:ascii="Cambria" w:hAnsi="Cambria"/>
          <w:b/>
          <w:color w:val="26465D"/>
          <w:sz w:val="28"/>
          <w:szCs w:val="28"/>
        </w:rPr>
        <w:t>:</w:t>
      </w:r>
    </w:p>
    <w:p w14:paraId="094596F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contábil, o BALVER e o relatório da situação fiscal extraído via </w:t>
      </w:r>
      <w:proofErr w:type="spellStart"/>
      <w:r w:rsidRPr="00D22FE5">
        <w:rPr>
          <w:rFonts w:ascii="Cambria" w:hAnsi="Cambria"/>
          <w:color w:val="0D0D0D" w:themeColor="text1" w:themeTint="F2"/>
          <w:w w:val="95"/>
          <w:sz w:val="24"/>
          <w:szCs w:val="24"/>
        </w:rPr>
        <w:t>e-CAC</w:t>
      </w:r>
      <w:proofErr w:type="spellEnd"/>
      <w:r w:rsidRPr="00D22FE5">
        <w:rPr>
          <w:rFonts w:ascii="Cambria" w:hAnsi="Cambria"/>
          <w:color w:val="0D0D0D" w:themeColor="text1" w:themeTint="F2"/>
          <w:w w:val="95"/>
          <w:sz w:val="24"/>
          <w:szCs w:val="24"/>
        </w:rPr>
        <w:t xml:space="preserve">, no sítio da Receita Federal do Brasil, pelo certificado digital ou Consultar  a existência de parcelamentos da Unidade Gestora diretamente, no link: </w:t>
      </w:r>
      <w:hyperlink r:id="rId19" w:history="1">
        <w:r w:rsidRPr="00D22FE5">
          <w:rPr>
            <w:rStyle w:val="Ttulo3Char"/>
            <w:rFonts w:ascii="Cambria" w:hAnsi="Cambria"/>
            <w:color w:val="0D0D0D" w:themeColor="text1" w:themeTint="F2"/>
            <w:w w:val="95"/>
          </w:rPr>
          <w:t>http://www.receita.fazenda.gov.br/Aplicacoes/ATSPO/Parcelamento/Consulta.asp</w:t>
        </w:r>
      </w:hyperlink>
      <w:r w:rsidRPr="00D22FE5">
        <w:rPr>
          <w:rStyle w:val="Ttulo3Char"/>
          <w:rFonts w:ascii="Cambria" w:hAnsi="Cambria"/>
          <w:color w:val="0D0D0D" w:themeColor="text1" w:themeTint="F2"/>
          <w:w w:val="95"/>
        </w:rPr>
        <w:t>.</w:t>
      </w:r>
      <w:r w:rsidRPr="00D22FE5">
        <w:rPr>
          <w:rFonts w:ascii="Cambria" w:hAnsi="Cambria"/>
          <w:color w:val="0D0D0D" w:themeColor="text1" w:themeTint="F2"/>
          <w:w w:val="95"/>
          <w:sz w:val="24"/>
          <w:szCs w:val="24"/>
        </w:rPr>
        <w:t xml:space="preserve"> </w:t>
      </w:r>
    </w:p>
    <w:p w14:paraId="4DBC6162"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a existência de parcelamentos de débitos previdenciários nos relatórios </w:t>
      </w:r>
      <w:r w:rsidR="00340E58" w:rsidRPr="00D22FE5">
        <w:rPr>
          <w:rFonts w:ascii="Cambria" w:hAnsi="Cambria"/>
          <w:color w:val="0D0D0D" w:themeColor="text1" w:themeTint="F2"/>
          <w:w w:val="95"/>
          <w:sz w:val="24"/>
          <w:szCs w:val="24"/>
        </w:rPr>
        <w:t>extraídos</w:t>
      </w:r>
      <w:r w:rsidRPr="00D22FE5">
        <w:rPr>
          <w:rFonts w:ascii="Cambria" w:hAnsi="Cambria"/>
          <w:color w:val="0D0D0D" w:themeColor="text1" w:themeTint="F2"/>
          <w:w w:val="95"/>
          <w:sz w:val="24"/>
          <w:szCs w:val="24"/>
        </w:rPr>
        <w:t xml:space="preserve"> da Receita Federal e em seguida, conferir no BALVER, se as contas contábeis listadas a seguir, possuem algum tipo de movimentação ou saldos:</w:t>
      </w:r>
    </w:p>
    <w:p w14:paraId="4EF0D188"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21.141.01.02 – Contribuições RGPS – Débitos Parcelados;</w:t>
      </w:r>
    </w:p>
    <w:p w14:paraId="07A31B96"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21.141.06.00 – Contribuições Previdenciárias – Débitos Parcelados / Consolidação;</w:t>
      </w:r>
    </w:p>
    <w:p w14:paraId="1766006B"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21.143.01.02 – Contribuições RGPS – Débitos Parcelados;</w:t>
      </w:r>
    </w:p>
    <w:p w14:paraId="3F2AC1D1"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21.143.06.01 - Contribuições Previdenciárias – Débitos Parcelados / </w:t>
      </w:r>
      <w:bookmarkStart w:id="7" w:name="_Hlk44328188"/>
      <w:r w:rsidRPr="00D22FE5">
        <w:rPr>
          <w:rFonts w:ascii="Cambria" w:hAnsi="Cambria"/>
          <w:color w:val="0D0D0D" w:themeColor="text1" w:themeTint="F2"/>
          <w:w w:val="95"/>
        </w:rPr>
        <w:t>Inter</w:t>
      </w:r>
      <w:bookmarkEnd w:id="7"/>
      <w:r w:rsidRPr="00D22FE5">
        <w:rPr>
          <w:rFonts w:ascii="Cambria" w:hAnsi="Cambria"/>
          <w:color w:val="0D0D0D" w:themeColor="text1" w:themeTint="F2"/>
          <w:w w:val="95"/>
        </w:rPr>
        <w:t xml:space="preserve"> União;</w:t>
      </w:r>
    </w:p>
    <w:p w14:paraId="665A4A90"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21.144.06.00 - Contribuições Previdenciárias – Débitos Parcelados / Inter Estado;</w:t>
      </w:r>
    </w:p>
    <w:p w14:paraId="30EB55C6"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21.145.06.00 - Contribuições Previdenciárias – Débitos Parcelados / Inter Município;</w:t>
      </w:r>
    </w:p>
    <w:p w14:paraId="4F465024"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22.141.01.00 - Contribuições Previdenciárias – Débitos Parcelados;</w:t>
      </w:r>
    </w:p>
    <w:p w14:paraId="577D4C4B"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22.143.01.01 – INSS – Débitos Parcelados;</w:t>
      </w:r>
    </w:p>
    <w:p w14:paraId="7CE4C391" w14:textId="77777777" w:rsidR="00B03230" w:rsidRPr="00D22FE5" w:rsidRDefault="00B03230" w:rsidP="005D1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22.143.12.01 – Parcelamento INSS.</w:t>
      </w:r>
    </w:p>
    <w:p w14:paraId="6F2F8836" w14:textId="77777777" w:rsidR="00B03230" w:rsidRPr="00D22FE5" w:rsidRDefault="00B03230" w:rsidP="005840B3">
      <w:pPr>
        <w:jc w:val="both"/>
        <w:rPr>
          <w:rFonts w:ascii="Cambria" w:hAnsi="Cambria"/>
          <w:b/>
          <w:color w:val="0D0D0D" w:themeColor="text1" w:themeTint="F2"/>
          <w:w w:val="95"/>
          <w:sz w:val="24"/>
          <w:szCs w:val="24"/>
        </w:rPr>
      </w:pPr>
      <w:r w:rsidRPr="00D22FE5">
        <w:rPr>
          <w:rFonts w:ascii="Cambria" w:hAnsi="Cambria"/>
          <w:b/>
          <w:color w:val="0D0D0D" w:themeColor="text1" w:themeTint="F2"/>
          <w:w w:val="95"/>
          <w:sz w:val="24"/>
          <w:szCs w:val="24"/>
        </w:rPr>
        <w:t xml:space="preserve">Inexistindo parcelamento de débitos previdenciários na Receita Federal do Brasil e, sem saldo ou movimentação nas contas contábeis listadas acima, considera-se concluída a </w:t>
      </w:r>
      <w:r w:rsidR="006A3D91" w:rsidRPr="00D22FE5">
        <w:rPr>
          <w:rFonts w:ascii="Cambria" w:hAnsi="Cambria"/>
          <w:b/>
          <w:color w:val="0D0D0D" w:themeColor="text1" w:themeTint="F2"/>
          <w:w w:val="95"/>
          <w:sz w:val="24"/>
          <w:szCs w:val="24"/>
        </w:rPr>
        <w:t>análise</w:t>
      </w:r>
      <w:r w:rsidRPr="00D22FE5">
        <w:rPr>
          <w:rFonts w:ascii="Cambria" w:hAnsi="Cambria"/>
          <w:b/>
          <w:color w:val="0D0D0D" w:themeColor="text1" w:themeTint="F2"/>
          <w:w w:val="95"/>
          <w:sz w:val="24"/>
          <w:szCs w:val="24"/>
        </w:rPr>
        <w:t xml:space="preserve"> dos itens (“a”, “c”, “d” e “e”).  </w:t>
      </w:r>
    </w:p>
    <w:p w14:paraId="0D89673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Na existência de saldo e/ou movimentação nas contas listadas acima, solicitar, ao responsável pelo setor contábil, razão da conta que apresentou movimentação e/ou saldos e, se for o caso, solicitar o termo ou documento de formalização do parcelamento. </w:t>
      </w:r>
    </w:p>
    <w:p w14:paraId="6B4A9774"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Confirmada a existência de parcelamento de débitos previdenciários, realizar as seguintes verificações:</w:t>
      </w:r>
    </w:p>
    <w:p w14:paraId="27A1267E" w14:textId="77777777" w:rsidR="00B03230" w:rsidRPr="00D22FE5" w:rsidRDefault="00B03230" w:rsidP="00441717">
      <w:pPr>
        <w:pStyle w:val="PargrafodaLista"/>
        <w:numPr>
          <w:ilvl w:val="0"/>
          <w:numId w:val="54"/>
        </w:numPr>
        <w:spacing w:after="120"/>
        <w:rPr>
          <w:rFonts w:ascii="Cambria" w:hAnsi="Cambria"/>
          <w:color w:val="0D0D0D" w:themeColor="text1" w:themeTint="F2"/>
          <w:w w:val="95"/>
        </w:rPr>
      </w:pPr>
      <w:r w:rsidRPr="00D22FE5">
        <w:rPr>
          <w:rFonts w:ascii="Cambria" w:hAnsi="Cambria"/>
          <w:color w:val="0D0D0D" w:themeColor="text1" w:themeTint="F2"/>
          <w:w w:val="95"/>
        </w:rPr>
        <w:t>Se os parcelamentos estão sendo registrados na contabilidade como passivo da entidade.</w:t>
      </w:r>
    </w:p>
    <w:p w14:paraId="6C4E723C" w14:textId="77777777" w:rsidR="00B03230" w:rsidRPr="00D22FE5" w:rsidRDefault="00B03230" w:rsidP="00441717">
      <w:pPr>
        <w:pStyle w:val="PargrafodaLista"/>
        <w:numPr>
          <w:ilvl w:val="0"/>
          <w:numId w:val="54"/>
        </w:numPr>
        <w:spacing w:after="120"/>
        <w:rPr>
          <w:rFonts w:ascii="Cambria" w:hAnsi="Cambria"/>
          <w:color w:val="0D0D0D" w:themeColor="text1" w:themeTint="F2"/>
          <w:w w:val="95"/>
        </w:rPr>
      </w:pPr>
      <w:r w:rsidRPr="00D22FE5">
        <w:rPr>
          <w:rFonts w:ascii="Cambria" w:hAnsi="Cambria"/>
          <w:color w:val="0D0D0D" w:themeColor="text1" w:themeTint="F2"/>
          <w:w w:val="95"/>
        </w:rPr>
        <w:t>Se o saldo dos parcelamentos está sendo corrigido/atualizado mensalmente, por índice oficial e registrado como passivo na contabilidade.</w:t>
      </w:r>
    </w:p>
    <w:p w14:paraId="1881460F" w14:textId="77777777" w:rsidR="00B03230" w:rsidRPr="00D22FE5" w:rsidRDefault="00B03230" w:rsidP="00441717">
      <w:pPr>
        <w:pStyle w:val="PargrafodaLista"/>
        <w:numPr>
          <w:ilvl w:val="0"/>
          <w:numId w:val="54"/>
        </w:numPr>
        <w:spacing w:after="120"/>
        <w:rPr>
          <w:rFonts w:ascii="Cambria" w:hAnsi="Cambria"/>
          <w:color w:val="0D0D0D" w:themeColor="text1" w:themeTint="F2"/>
          <w:w w:val="95"/>
        </w:rPr>
      </w:pPr>
      <w:r w:rsidRPr="00D22FE5">
        <w:rPr>
          <w:rFonts w:ascii="Cambria" w:hAnsi="Cambria"/>
          <w:color w:val="0D0D0D" w:themeColor="text1" w:themeTint="F2"/>
          <w:w w:val="95"/>
        </w:rPr>
        <w:t>Se os juros incidentes sobre o saldo devedor estão sendo registrados mensalmente na contabilidade.</w:t>
      </w:r>
    </w:p>
    <w:p w14:paraId="32697468" w14:textId="77777777" w:rsidR="00B03230" w:rsidRPr="00D22FE5" w:rsidRDefault="00B03230" w:rsidP="00441717">
      <w:pPr>
        <w:pStyle w:val="PargrafodaLista"/>
        <w:numPr>
          <w:ilvl w:val="0"/>
          <w:numId w:val="54"/>
        </w:numPr>
        <w:spacing w:after="120"/>
        <w:rPr>
          <w:rFonts w:ascii="Cambria" w:hAnsi="Cambria"/>
          <w:color w:val="0D0D0D" w:themeColor="text1" w:themeTint="F2"/>
          <w:w w:val="95"/>
        </w:rPr>
      </w:pPr>
      <w:r w:rsidRPr="00D22FE5">
        <w:rPr>
          <w:rFonts w:ascii="Cambria" w:hAnsi="Cambria"/>
          <w:color w:val="0D0D0D" w:themeColor="text1" w:themeTint="F2"/>
          <w:w w:val="95"/>
        </w:rPr>
        <w:t>Se as parcelas estão sendo pagas tempestivamente (mensalmente).</w:t>
      </w:r>
    </w:p>
    <w:p w14:paraId="12A39426" w14:textId="77777777" w:rsidR="00340E58" w:rsidRPr="00FA59A1" w:rsidRDefault="00340E58" w:rsidP="00340E58">
      <w:pPr>
        <w:pStyle w:val="PargrafodaLista"/>
        <w:spacing w:after="120"/>
        <w:ind w:left="357"/>
        <w:rPr>
          <w:rFonts w:ascii="Cambria" w:hAnsi="Cambria"/>
          <w:b/>
          <w:color w:val="58595B"/>
          <w:w w:val="95"/>
        </w:rPr>
      </w:pPr>
    </w:p>
    <w:p w14:paraId="28772B88"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ECDBCF2" w14:textId="77777777" w:rsidR="00B03230" w:rsidRPr="00D22FE5" w:rsidRDefault="0043174D"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Se for constatada</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 xml:space="preserve">a Inexistência de parcelamentos de débitos previdenciários ou, no caso da existência, se eles estiverem devidamente registrados na contabilidade, com as respectivas atualizações mensais, juros incidentes sobre os saldos </w:t>
      </w:r>
      <w:r w:rsidR="006A3D91" w:rsidRPr="00D22FE5">
        <w:rPr>
          <w:rFonts w:ascii="Cambria" w:hAnsi="Cambria"/>
          <w:color w:val="0D0D0D" w:themeColor="text1" w:themeTint="F2"/>
          <w:w w:val="95"/>
        </w:rPr>
        <w:t>devedores e</w:t>
      </w:r>
      <w:r w:rsidR="00B03230" w:rsidRPr="00D22FE5">
        <w:rPr>
          <w:rFonts w:ascii="Cambria" w:hAnsi="Cambria"/>
          <w:color w:val="0D0D0D" w:themeColor="text1" w:themeTint="F2"/>
          <w:w w:val="95"/>
        </w:rPr>
        <w:t xml:space="preserve"> com as parcelas recolhidas regularmente;</w:t>
      </w:r>
    </w:p>
    <w:p w14:paraId="35D68720"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b/>
          <w:color w:val="0D0D0D" w:themeColor="text1" w:themeTint="F2"/>
          <w:w w:val="95"/>
        </w:rPr>
        <w:lastRenderedPageBreak/>
        <w:t xml:space="preserve">Com inconsistência: </w:t>
      </w:r>
      <w:r w:rsidRPr="00D22FE5">
        <w:rPr>
          <w:rFonts w:ascii="Cambria" w:hAnsi="Cambria"/>
          <w:color w:val="0D0D0D" w:themeColor="text1" w:themeTint="F2"/>
          <w:w w:val="95"/>
        </w:rPr>
        <w:t xml:space="preserve">Se for constatada a existência de parcelamentos de débitos previdenciários e eles não estiverem devidamente registrados na contabilidade ou sem as respectivas atualizações mensais, juros incidentes sobre os saldos </w:t>
      </w:r>
      <w:r w:rsidR="006A3D91" w:rsidRPr="00D22FE5">
        <w:rPr>
          <w:rFonts w:ascii="Cambria" w:hAnsi="Cambria"/>
          <w:color w:val="0D0D0D" w:themeColor="text1" w:themeTint="F2"/>
          <w:w w:val="95"/>
        </w:rPr>
        <w:t>devedores ou</w:t>
      </w:r>
      <w:r w:rsidRPr="00D22FE5">
        <w:rPr>
          <w:rFonts w:ascii="Cambria" w:hAnsi="Cambria"/>
          <w:color w:val="0D0D0D" w:themeColor="text1" w:themeTint="F2"/>
          <w:w w:val="95"/>
        </w:rPr>
        <w:t xml:space="preserve"> se os registros estiverem com os valores incorretos ou se for </w:t>
      </w:r>
      <w:r w:rsidR="006A3D91" w:rsidRPr="00D22FE5">
        <w:rPr>
          <w:rFonts w:ascii="Cambria" w:hAnsi="Cambria"/>
          <w:color w:val="0D0D0D" w:themeColor="text1" w:themeTint="F2"/>
          <w:w w:val="95"/>
        </w:rPr>
        <w:t>identificado</w:t>
      </w:r>
      <w:r w:rsidRPr="00D22FE5">
        <w:rPr>
          <w:rFonts w:ascii="Cambria" w:hAnsi="Cambria"/>
          <w:color w:val="0D0D0D" w:themeColor="text1" w:themeTint="F2"/>
          <w:w w:val="95"/>
        </w:rPr>
        <w:t xml:space="preserve"> recolhimentos de parcelas fora do prazo.</w:t>
      </w:r>
    </w:p>
    <w:p w14:paraId="020AB02B"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a regularização e/ou justificativas ao responsável pelo setor </w:t>
      </w:r>
      <w:r w:rsidR="006B21B8" w:rsidRPr="00D22FE5">
        <w:rPr>
          <w:rFonts w:ascii="Cambria" w:hAnsi="Cambria"/>
          <w:color w:val="0D0D0D" w:themeColor="text1" w:themeTint="F2"/>
          <w:w w:val="95"/>
        </w:rPr>
        <w:t>contábil</w:t>
      </w:r>
      <w:r w:rsidRPr="00D22FE5">
        <w:rPr>
          <w:rFonts w:ascii="Cambria" w:hAnsi="Cambria"/>
          <w:color w:val="0D0D0D" w:themeColor="text1" w:themeTint="F2"/>
          <w:w w:val="95"/>
        </w:rPr>
        <w:t xml:space="preserve"> e, se for o caso, identificar as causas que originaram as falhas.</w:t>
      </w:r>
    </w:p>
    <w:p w14:paraId="6F15176B" w14:textId="77777777" w:rsidR="002D4414" w:rsidRPr="00D22FE5" w:rsidRDefault="002D4414" w:rsidP="00460483">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7304DC0" w14:textId="77777777" w:rsidR="002D4414" w:rsidRPr="00D22FE5" w:rsidRDefault="002D4414" w:rsidP="00460483">
      <w:pPr>
        <w:pStyle w:val="PargrafodaLista"/>
        <w:numPr>
          <w:ilvl w:val="0"/>
          <w:numId w:val="64"/>
        </w:numPr>
        <w:spacing w:after="120"/>
        <w:ind w:left="147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3237C1E" w14:textId="77777777" w:rsidR="002D4414" w:rsidRPr="00D22FE5" w:rsidRDefault="002D4414" w:rsidP="00460483">
      <w:pPr>
        <w:pStyle w:val="PargrafodaLista"/>
        <w:numPr>
          <w:ilvl w:val="0"/>
          <w:numId w:val="64"/>
        </w:numPr>
        <w:spacing w:after="120"/>
        <w:ind w:left="1470"/>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35D5BAB" w14:textId="77777777" w:rsidR="00340E58" w:rsidRDefault="00340E58" w:rsidP="005840B3">
      <w:pPr>
        <w:jc w:val="both"/>
        <w:rPr>
          <w:rFonts w:ascii="Cambria" w:hAnsi="Cambria" w:cs="Arial"/>
          <w:sz w:val="24"/>
          <w:szCs w:val="24"/>
        </w:rPr>
      </w:pPr>
    </w:p>
    <w:p w14:paraId="5F92A7FB" w14:textId="77777777" w:rsidR="00364080" w:rsidRPr="00FA59A1" w:rsidRDefault="00364080" w:rsidP="005840B3">
      <w:pPr>
        <w:jc w:val="both"/>
        <w:rPr>
          <w:rFonts w:ascii="Cambria" w:hAnsi="Cambria" w:cs="Arial"/>
          <w:sz w:val="24"/>
          <w:szCs w:val="24"/>
        </w:rPr>
      </w:pPr>
    </w:p>
    <w:p w14:paraId="18432193" w14:textId="77777777" w:rsidR="00B03230" w:rsidRPr="006B21B8" w:rsidRDefault="00B03230" w:rsidP="00F56874">
      <w:pPr>
        <w:pStyle w:val="PargrafodaLista"/>
        <w:numPr>
          <w:ilvl w:val="1"/>
          <w:numId w:val="7"/>
        </w:numPr>
        <w:spacing w:after="360"/>
        <w:ind w:left="709"/>
        <w:rPr>
          <w:rFonts w:ascii="Cambria" w:hAnsi="Cambria"/>
          <w:b/>
          <w:color w:val="26465D"/>
          <w:sz w:val="36"/>
          <w:szCs w:val="36"/>
        </w:rPr>
      </w:pPr>
      <w:r w:rsidRPr="006B21B8">
        <w:rPr>
          <w:rFonts w:ascii="Cambria" w:hAnsi="Cambria"/>
          <w:b/>
          <w:color w:val="26465D"/>
          <w:sz w:val="36"/>
          <w:szCs w:val="36"/>
        </w:rPr>
        <w:t>Gestão patrimonial</w:t>
      </w:r>
    </w:p>
    <w:p w14:paraId="626BD2A0" w14:textId="77777777" w:rsidR="00B03230" w:rsidRPr="003311B6" w:rsidRDefault="00B03230" w:rsidP="00F56874">
      <w:pPr>
        <w:pStyle w:val="PargrafodaLista"/>
        <w:numPr>
          <w:ilvl w:val="2"/>
          <w:numId w:val="7"/>
        </w:numPr>
        <w:spacing w:after="240"/>
        <w:ind w:left="1078" w:hanging="1092"/>
        <w:rPr>
          <w:rFonts w:ascii="Cambria" w:hAnsi="Cambria"/>
          <w:b/>
          <w:color w:val="26465D"/>
          <w:sz w:val="32"/>
          <w:szCs w:val="32"/>
        </w:rPr>
      </w:pPr>
      <w:r w:rsidRPr="003311B6">
        <w:rPr>
          <w:rFonts w:ascii="Cambria" w:hAnsi="Cambria"/>
          <w:b/>
          <w:color w:val="26465D"/>
          <w:sz w:val="32"/>
          <w:szCs w:val="32"/>
        </w:rPr>
        <w:t xml:space="preserve">Bens em estoque (almoxarifado), móveis, imóveis e intangíveis – registro contábil compatibilidade com inventário </w:t>
      </w:r>
    </w:p>
    <w:p w14:paraId="5D7C363D" w14:textId="77777777" w:rsidR="00B03230" w:rsidRPr="003311B6" w:rsidRDefault="00B03230" w:rsidP="003311B6">
      <w:pPr>
        <w:ind w:left="1078"/>
        <w:jc w:val="both"/>
        <w:rPr>
          <w:rFonts w:ascii="Cambria" w:hAnsi="Cambria"/>
          <w:i/>
          <w:color w:val="26465D"/>
          <w:sz w:val="24"/>
          <w:szCs w:val="24"/>
        </w:rPr>
      </w:pPr>
      <w:r w:rsidRPr="003311B6">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as demonstrações contábeis evidenciam a integralidade dos bens em estoque (almoxarifado), móveis, imóveis e intangíveis em compatibilidade com os inventários anuais, bem como, as variações decorrentes de depreciação, amortização ou exaustão, e as devidas reavaliações.</w:t>
      </w:r>
    </w:p>
    <w:p w14:paraId="0139B481" w14:textId="77777777" w:rsidR="000305B6" w:rsidRDefault="000305B6" w:rsidP="000305B6">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1DCE7362" w14:textId="77777777" w:rsidR="00764C27" w:rsidRPr="00D22FE5" w:rsidRDefault="002A5460" w:rsidP="00764C27">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Segundo o NBC TSP Estrutura Conceitual, os Relatórios Contábeis para fornecerem informações úteis </w:t>
      </w:r>
      <w:r w:rsidR="00811D58">
        <w:rPr>
          <w:rFonts w:ascii="Cambria" w:hAnsi="Cambria"/>
          <w:color w:val="0D0D0D" w:themeColor="text1" w:themeTint="F2"/>
          <w:w w:val="95"/>
          <w:sz w:val="24"/>
          <w:szCs w:val="24"/>
        </w:rPr>
        <w:t>à</w:t>
      </w:r>
      <w:r w:rsidRPr="00D22FE5">
        <w:rPr>
          <w:rFonts w:ascii="Cambria" w:hAnsi="Cambria"/>
          <w:color w:val="0D0D0D" w:themeColor="text1" w:themeTint="F2"/>
          <w:w w:val="95"/>
          <w:sz w:val="24"/>
          <w:szCs w:val="24"/>
        </w:rPr>
        <w:t xml:space="preserve"> prestação de contas, responsabilização e tomada de decisão</w:t>
      </w:r>
      <w:r w:rsidR="00764C27"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dev</w:t>
      </w:r>
      <w:r w:rsidR="00764C27" w:rsidRPr="00D22FE5">
        <w:rPr>
          <w:rFonts w:ascii="Cambria" w:hAnsi="Cambria"/>
          <w:color w:val="0D0D0D" w:themeColor="text1" w:themeTint="F2"/>
          <w:w w:val="95"/>
          <w:sz w:val="24"/>
          <w:szCs w:val="24"/>
        </w:rPr>
        <w:t>em</w:t>
      </w:r>
      <w:r w:rsidRPr="00D22FE5">
        <w:rPr>
          <w:rFonts w:ascii="Cambria" w:hAnsi="Cambria"/>
          <w:color w:val="0D0D0D" w:themeColor="text1" w:themeTint="F2"/>
          <w:w w:val="95"/>
          <w:sz w:val="24"/>
          <w:szCs w:val="24"/>
        </w:rPr>
        <w:t xml:space="preserve"> observar atributos que representam as características qualitativas da informação contábil</w:t>
      </w:r>
      <w:r w:rsidR="00764C27" w:rsidRPr="00D22FE5">
        <w:rPr>
          <w:rFonts w:ascii="Cambria" w:hAnsi="Cambria"/>
          <w:color w:val="0D0D0D" w:themeColor="text1" w:themeTint="F2"/>
          <w:w w:val="95"/>
          <w:sz w:val="24"/>
          <w:szCs w:val="24"/>
        </w:rPr>
        <w:t xml:space="preserve">, dentre elas, a </w:t>
      </w:r>
      <w:r w:rsidR="00764C27" w:rsidRPr="00D22FE5">
        <w:rPr>
          <w:rFonts w:ascii="Cambria" w:hAnsi="Cambria"/>
          <w:b/>
          <w:color w:val="0D0D0D" w:themeColor="text1" w:themeTint="F2"/>
          <w:w w:val="95"/>
          <w:sz w:val="24"/>
          <w:szCs w:val="24"/>
        </w:rPr>
        <w:t>representação fidedigna</w:t>
      </w:r>
      <w:r w:rsidR="00764C27" w:rsidRPr="00D22FE5">
        <w:rPr>
          <w:rFonts w:ascii="Cambria" w:hAnsi="Cambria"/>
          <w:color w:val="0D0D0D" w:themeColor="text1" w:themeTint="F2"/>
          <w:w w:val="95"/>
          <w:sz w:val="24"/>
          <w:szCs w:val="24"/>
        </w:rPr>
        <w:t xml:space="preserve">. Ou seja, para ser útil ela deve </w:t>
      </w:r>
      <w:r w:rsidR="002620E2">
        <w:rPr>
          <w:rFonts w:ascii="Cambria" w:hAnsi="Cambria"/>
          <w:color w:val="0D0D0D" w:themeColor="text1" w:themeTint="F2"/>
          <w:w w:val="95"/>
          <w:sz w:val="24"/>
          <w:szCs w:val="24"/>
        </w:rPr>
        <w:t xml:space="preserve">ser </w:t>
      </w:r>
      <w:r w:rsidR="00764C27" w:rsidRPr="00D22FE5">
        <w:rPr>
          <w:rFonts w:ascii="Cambria" w:hAnsi="Cambria"/>
          <w:color w:val="0D0D0D" w:themeColor="text1" w:themeTint="F2"/>
          <w:w w:val="95"/>
          <w:sz w:val="24"/>
          <w:szCs w:val="24"/>
        </w:rPr>
        <w:t xml:space="preserve">fidedigna </w:t>
      </w:r>
      <w:r w:rsidR="002620E2">
        <w:rPr>
          <w:rFonts w:ascii="Cambria" w:hAnsi="Cambria"/>
          <w:color w:val="0D0D0D" w:themeColor="text1" w:themeTint="F2"/>
          <w:w w:val="95"/>
          <w:sz w:val="24"/>
          <w:szCs w:val="24"/>
        </w:rPr>
        <w:t>a</w:t>
      </w:r>
      <w:r w:rsidR="00764C27" w:rsidRPr="00D22FE5">
        <w:rPr>
          <w:rFonts w:ascii="Cambria" w:hAnsi="Cambria"/>
          <w:color w:val="0D0D0D" w:themeColor="text1" w:themeTint="F2"/>
          <w:w w:val="95"/>
          <w:sz w:val="24"/>
          <w:szCs w:val="24"/>
        </w:rPr>
        <w:t xml:space="preserve">os fenômenos econômicos e outros que se pretenda representar. </w:t>
      </w:r>
      <w:r w:rsidR="00D95D5F" w:rsidRPr="00D22FE5">
        <w:rPr>
          <w:rFonts w:ascii="Cambria" w:hAnsi="Cambria"/>
          <w:color w:val="0D0D0D" w:themeColor="text1" w:themeTint="F2"/>
          <w:w w:val="95"/>
          <w:sz w:val="24"/>
          <w:szCs w:val="24"/>
        </w:rPr>
        <w:t xml:space="preserve"> </w:t>
      </w:r>
      <w:r w:rsidR="00811D58">
        <w:rPr>
          <w:rFonts w:ascii="Cambria" w:hAnsi="Cambria"/>
          <w:color w:val="0D0D0D" w:themeColor="text1" w:themeTint="F2"/>
          <w:w w:val="95"/>
          <w:sz w:val="24"/>
          <w:szCs w:val="24"/>
        </w:rPr>
        <w:t>Isso</w:t>
      </w:r>
      <w:r w:rsidR="00764C27" w:rsidRPr="00D22FE5">
        <w:rPr>
          <w:rFonts w:ascii="Cambria" w:hAnsi="Cambria"/>
          <w:color w:val="0D0D0D" w:themeColor="text1" w:themeTint="F2"/>
          <w:w w:val="95"/>
          <w:sz w:val="24"/>
          <w:szCs w:val="24"/>
        </w:rPr>
        <w:t xml:space="preserve"> é alcançad</w:t>
      </w:r>
      <w:r w:rsidR="00811D58">
        <w:rPr>
          <w:rFonts w:ascii="Cambria" w:hAnsi="Cambria"/>
          <w:color w:val="0D0D0D" w:themeColor="text1" w:themeTint="F2"/>
          <w:w w:val="95"/>
          <w:sz w:val="24"/>
          <w:szCs w:val="24"/>
        </w:rPr>
        <w:t>o</w:t>
      </w:r>
      <w:r w:rsidR="00764C27" w:rsidRPr="00D22FE5">
        <w:rPr>
          <w:rFonts w:ascii="Cambria" w:hAnsi="Cambria"/>
          <w:color w:val="0D0D0D" w:themeColor="text1" w:themeTint="F2"/>
          <w:w w:val="95"/>
          <w:sz w:val="24"/>
          <w:szCs w:val="24"/>
        </w:rPr>
        <w:t xml:space="preserve"> quando a representação do fenômeno é completa, neutra e livre de erro material. Portanto, demonstrações contábeis sem inconsistências desse tipo, além de evitar transtornos com </w:t>
      </w:r>
      <w:r w:rsidR="00D95D5F" w:rsidRPr="00D22FE5">
        <w:rPr>
          <w:rFonts w:ascii="Cambria" w:hAnsi="Cambria"/>
          <w:color w:val="0D0D0D" w:themeColor="text1" w:themeTint="F2"/>
          <w:w w:val="95"/>
          <w:sz w:val="24"/>
          <w:szCs w:val="24"/>
        </w:rPr>
        <w:t xml:space="preserve">os órgãos de controles, </w:t>
      </w:r>
      <w:r w:rsidR="00764C27" w:rsidRPr="00D22FE5">
        <w:rPr>
          <w:rFonts w:ascii="Cambria" w:hAnsi="Cambria"/>
          <w:color w:val="0D0D0D" w:themeColor="text1" w:themeTint="F2"/>
          <w:w w:val="95"/>
          <w:sz w:val="24"/>
          <w:szCs w:val="24"/>
        </w:rPr>
        <w:t>aumenta</w:t>
      </w:r>
      <w:r w:rsidR="00D95D5F" w:rsidRPr="00D22FE5">
        <w:rPr>
          <w:rFonts w:ascii="Cambria" w:hAnsi="Cambria"/>
          <w:color w:val="0D0D0D" w:themeColor="text1" w:themeTint="F2"/>
          <w:w w:val="95"/>
          <w:sz w:val="24"/>
          <w:szCs w:val="24"/>
        </w:rPr>
        <w:t>m</w:t>
      </w:r>
      <w:r w:rsidR="00764C27" w:rsidRPr="00D22FE5">
        <w:rPr>
          <w:rFonts w:ascii="Cambria" w:hAnsi="Cambria"/>
          <w:color w:val="0D0D0D" w:themeColor="text1" w:themeTint="F2"/>
          <w:w w:val="95"/>
          <w:sz w:val="24"/>
          <w:szCs w:val="24"/>
        </w:rPr>
        <w:t xml:space="preserve"> o grau de confiança dos usuários dessas informações.</w:t>
      </w:r>
    </w:p>
    <w:p w14:paraId="142D4B20" w14:textId="77777777" w:rsidR="003311B6" w:rsidRDefault="00B03230" w:rsidP="003311B6">
      <w:pPr>
        <w:ind w:left="370" w:firstLine="708"/>
        <w:jc w:val="both"/>
        <w:rPr>
          <w:rFonts w:ascii="Cambria" w:hAnsi="Cambria"/>
          <w:b/>
          <w:bCs/>
          <w:color w:val="26465D"/>
          <w:kern w:val="32"/>
          <w:sz w:val="24"/>
          <w:szCs w:val="24"/>
        </w:rPr>
      </w:pPr>
      <w:r w:rsidRPr="003311B6">
        <w:rPr>
          <w:rFonts w:ascii="Cambria" w:hAnsi="Cambria"/>
          <w:b/>
          <w:bCs/>
          <w:color w:val="26465D"/>
          <w:kern w:val="32"/>
          <w:sz w:val="24"/>
          <w:szCs w:val="24"/>
        </w:rPr>
        <w:t xml:space="preserve">Documentação suporte para análise: </w:t>
      </w:r>
    </w:p>
    <w:p w14:paraId="28A7C568" w14:textId="77777777" w:rsidR="00FF7217" w:rsidRDefault="00FF7217" w:rsidP="003311B6">
      <w:pPr>
        <w:ind w:left="370" w:firstLine="708"/>
        <w:jc w:val="both"/>
        <w:rPr>
          <w:rFonts w:ascii="Cambria" w:hAnsi="Cambria"/>
          <w:b/>
          <w:bCs/>
          <w:color w:val="26465D"/>
          <w:kern w:val="32"/>
          <w:sz w:val="24"/>
          <w:szCs w:val="24"/>
        </w:rPr>
      </w:pPr>
      <w:r>
        <w:rPr>
          <w:rFonts w:ascii="Cambria" w:hAnsi="Cambria"/>
          <w:b/>
          <w:bCs/>
          <w:color w:val="26465D"/>
          <w:kern w:val="32"/>
          <w:sz w:val="24"/>
          <w:szCs w:val="24"/>
        </w:rPr>
        <w:t>Análise geral</w:t>
      </w:r>
    </w:p>
    <w:p w14:paraId="474D0082"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Balancete de Verificação (BALVER).</w:t>
      </w:r>
    </w:p>
    <w:p w14:paraId="701955A0" w14:textId="77777777" w:rsidR="00811D58" w:rsidRDefault="00811D58" w:rsidP="003311B6">
      <w:pPr>
        <w:ind w:left="370" w:firstLine="708"/>
        <w:jc w:val="both"/>
        <w:rPr>
          <w:rFonts w:ascii="Cambria" w:hAnsi="Cambria"/>
          <w:b/>
          <w:color w:val="26465D"/>
          <w:sz w:val="24"/>
          <w:szCs w:val="24"/>
        </w:rPr>
      </w:pPr>
    </w:p>
    <w:p w14:paraId="16F6CDEB" w14:textId="77777777" w:rsidR="00811D58" w:rsidRDefault="00811D58" w:rsidP="003311B6">
      <w:pPr>
        <w:ind w:left="370" w:firstLine="708"/>
        <w:jc w:val="both"/>
        <w:rPr>
          <w:rFonts w:ascii="Cambria" w:hAnsi="Cambria"/>
          <w:b/>
          <w:color w:val="26465D"/>
          <w:sz w:val="24"/>
          <w:szCs w:val="24"/>
        </w:rPr>
      </w:pPr>
    </w:p>
    <w:p w14:paraId="15466E57" w14:textId="77777777" w:rsidR="00B03230" w:rsidRPr="00FA59A1" w:rsidRDefault="00FF7217" w:rsidP="003311B6">
      <w:pPr>
        <w:ind w:left="370" w:firstLine="708"/>
        <w:jc w:val="both"/>
        <w:rPr>
          <w:rFonts w:ascii="Cambria" w:hAnsi="Cambria"/>
          <w:b/>
          <w:color w:val="58595B"/>
          <w:w w:val="95"/>
          <w:sz w:val="24"/>
          <w:szCs w:val="24"/>
        </w:rPr>
      </w:pPr>
      <w:r>
        <w:rPr>
          <w:rFonts w:ascii="Cambria" w:hAnsi="Cambria"/>
          <w:b/>
          <w:color w:val="26465D"/>
          <w:sz w:val="24"/>
          <w:szCs w:val="24"/>
        </w:rPr>
        <w:lastRenderedPageBreak/>
        <w:t>A</w:t>
      </w:r>
      <w:r w:rsidR="00B03230" w:rsidRPr="00FA59A1">
        <w:rPr>
          <w:rFonts w:ascii="Cambria" w:hAnsi="Cambria"/>
          <w:b/>
          <w:color w:val="26465D"/>
          <w:sz w:val="24"/>
          <w:szCs w:val="24"/>
        </w:rPr>
        <w:t>nálise concomitante</w:t>
      </w:r>
    </w:p>
    <w:p w14:paraId="4A03BB66"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Resumo do Inventário do Almoxarifado - Material de Consumo (RESAMC) ou Demonstrativo Mensal das Operações (DMO) – Material de Consumo; </w:t>
      </w:r>
    </w:p>
    <w:p w14:paraId="0C390FF3"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Resumo do Inventário do Almoxarifado - Material Permanente (RESAMP) ou Demonstrativo Mensal de Operações (DMO) – Material Permanente; </w:t>
      </w:r>
    </w:p>
    <w:p w14:paraId="0425933B"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Relatório Sintético de Inventário de Bens Móveis</w:t>
      </w:r>
    </w:p>
    <w:p w14:paraId="308DE985" w14:textId="77777777" w:rsidR="00B03230" w:rsidRPr="00D22FE5" w:rsidRDefault="00B03230" w:rsidP="00FF7217">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Inventário Sintético de Bens Imóveis</w:t>
      </w:r>
    </w:p>
    <w:p w14:paraId="4F4457CD" w14:textId="77777777" w:rsidR="00B03230" w:rsidRPr="00FA59A1" w:rsidRDefault="00FF7217" w:rsidP="003311B6">
      <w:pPr>
        <w:ind w:left="370" w:firstLine="70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 xml:space="preserve">nálise a posteriori </w:t>
      </w:r>
    </w:p>
    <w:p w14:paraId="0BE92E11"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Inventário Anual dos Bens em Almoxarifado (INVALMO); </w:t>
      </w:r>
    </w:p>
    <w:p w14:paraId="0B98E672"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anual de bens em almoxarifado (TERALM);</w:t>
      </w:r>
    </w:p>
    <w:p w14:paraId="03CD5399"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 xml:space="preserve">Inventário Anual dos Bens Móveis (INVMOVS); </w:t>
      </w:r>
    </w:p>
    <w:p w14:paraId="770CC030"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anual de bens móveis (TERMOV);</w:t>
      </w:r>
    </w:p>
    <w:p w14:paraId="3F35E6B3"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Inventário Anual dos Bens Imóveis (INVIMOVS);</w:t>
      </w:r>
    </w:p>
    <w:p w14:paraId="11E04536"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anual de bens imóveis (TERIMO);</w:t>
      </w:r>
    </w:p>
    <w:p w14:paraId="63CBD679"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Inventário Anual dos Bens Intangíveis (INVINTN);</w:t>
      </w:r>
    </w:p>
    <w:p w14:paraId="1DEFC018" w14:textId="77777777" w:rsidR="00B03230" w:rsidRPr="00D22FE5" w:rsidRDefault="00B03230" w:rsidP="00310E5D">
      <w:pPr>
        <w:pStyle w:val="PargrafodaLista"/>
        <w:numPr>
          <w:ilvl w:val="0"/>
          <w:numId w:val="12"/>
        </w:numPr>
        <w:spacing w:after="120"/>
        <w:ind w:left="1560" w:hanging="357"/>
        <w:rPr>
          <w:rFonts w:ascii="Cambria" w:hAnsi="Cambria"/>
          <w:color w:val="0D0D0D" w:themeColor="text1" w:themeTint="F2"/>
          <w:w w:val="95"/>
        </w:rPr>
      </w:pPr>
      <w:r w:rsidRPr="00D22FE5">
        <w:rPr>
          <w:rFonts w:ascii="Cambria" w:hAnsi="Cambria"/>
          <w:color w:val="0D0D0D" w:themeColor="text1" w:themeTint="F2"/>
          <w:w w:val="95"/>
        </w:rPr>
        <w:t>Termo Circunstanciado da comissão responsável pelo inventário anual de bens intangíveis (TERINT);</w:t>
      </w:r>
    </w:p>
    <w:p w14:paraId="11A90DEC" w14:textId="77777777" w:rsidR="00B03230" w:rsidRPr="00FA59A1" w:rsidRDefault="00B03230" w:rsidP="005840B3">
      <w:pPr>
        <w:jc w:val="both"/>
        <w:rPr>
          <w:rFonts w:ascii="Cambria" w:hAnsi="Cambria"/>
          <w:sz w:val="24"/>
          <w:szCs w:val="24"/>
        </w:rPr>
      </w:pPr>
    </w:p>
    <w:p w14:paraId="1D87C8DD"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D318D9D"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aos respectivos responsáveis, os relatórios necessários para as análises conforme o tipo (concomitante ou a posteriori).</w:t>
      </w:r>
    </w:p>
    <w:p w14:paraId="7112BD3D" w14:textId="77777777" w:rsidR="00B03230" w:rsidRPr="00FA59A1" w:rsidRDefault="00B03230" w:rsidP="005840B3">
      <w:pPr>
        <w:jc w:val="both"/>
        <w:rPr>
          <w:rFonts w:ascii="Cambria" w:hAnsi="Cambria"/>
          <w:sz w:val="24"/>
          <w:szCs w:val="24"/>
        </w:rPr>
      </w:pPr>
    </w:p>
    <w:p w14:paraId="76F2BB14"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 xml:space="preserve">Bens em Almoxarifado </w:t>
      </w:r>
    </w:p>
    <w:p w14:paraId="58FFDA16"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6A5E6684"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Para análise do material de consumo em almoxarifado,</w:t>
      </w:r>
      <w:r w:rsidRPr="00D22FE5">
        <w:rPr>
          <w:rFonts w:ascii="Cambria" w:hAnsi="Cambria"/>
          <w:color w:val="0D0D0D" w:themeColor="text1" w:themeTint="F2"/>
          <w:w w:val="95"/>
          <w:sz w:val="24"/>
          <w:szCs w:val="24"/>
        </w:rPr>
        <w:t xml:space="preserve"> confrontar o saldo existente na conta contábil 11.560.00.00 – Almoxarifado, com o saldo do Resumo do Inventário do Almoxarifado - Material de Consumo (RESAMC) ou Demonstrativo Mensal das Operações (DMO) – Material de Consumo; e verificar se existem diferenças.</w:t>
      </w:r>
    </w:p>
    <w:p w14:paraId="428FBEB4"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Para análise do material permanente em almoxarifado,</w:t>
      </w:r>
      <w:r w:rsidRPr="00D22FE5">
        <w:rPr>
          <w:rFonts w:ascii="Cambria" w:hAnsi="Cambria"/>
          <w:color w:val="0D0D0D" w:themeColor="text1" w:themeTint="F2"/>
          <w:w w:val="95"/>
          <w:sz w:val="24"/>
          <w:szCs w:val="24"/>
        </w:rPr>
        <w:t xml:space="preserve"> confrontar o saldo existente na conta contábil 12.311.06.00 – Bens Móveis em Almoxarifado, com o saldo do Resumo do Inventário do Almoxarifado - Material Permanente (RESAMP) ou Demonstrativo Mensal de Operações (DMO) – Material Permanente e verificar se existem diferenças.</w:t>
      </w:r>
    </w:p>
    <w:p w14:paraId="1F93D6AF" w14:textId="77777777" w:rsidR="00B03230" w:rsidRPr="00FA59A1" w:rsidRDefault="00B03230" w:rsidP="005840B3">
      <w:pPr>
        <w:jc w:val="both"/>
        <w:rPr>
          <w:rFonts w:ascii="Cambria" w:hAnsi="Cambria"/>
          <w:color w:val="58595B"/>
          <w:w w:val="95"/>
          <w:sz w:val="24"/>
          <w:szCs w:val="24"/>
        </w:rPr>
      </w:pPr>
    </w:p>
    <w:p w14:paraId="059FC282"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lastRenderedPageBreak/>
        <w:t>Análise a posteriori</w:t>
      </w:r>
    </w:p>
    <w:p w14:paraId="5CF59AEA"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Para análise dos materiais em almoxarifado (Consumo e Permanente) no final do exercício, </w:t>
      </w:r>
      <w:r w:rsidRPr="00D22FE5">
        <w:rPr>
          <w:rFonts w:ascii="Cambria" w:hAnsi="Cambria"/>
          <w:color w:val="0D0D0D" w:themeColor="text1" w:themeTint="F2"/>
          <w:w w:val="95"/>
          <w:sz w:val="24"/>
          <w:szCs w:val="24"/>
        </w:rPr>
        <w:t xml:space="preserve">confrontar o somatório dos saldos existentes nas contas contábeis 11.560.00.00 – Almoxarifado e 12.311.06.00 – Bens Móveis em Almoxarifado, com o saldo do </w:t>
      </w:r>
      <w:bookmarkStart w:id="8" w:name="_Hlk75449858"/>
      <w:r w:rsidRPr="00D22FE5">
        <w:rPr>
          <w:rFonts w:ascii="Cambria" w:hAnsi="Cambria"/>
          <w:color w:val="0D0D0D" w:themeColor="text1" w:themeTint="F2"/>
          <w:w w:val="95"/>
          <w:sz w:val="24"/>
          <w:szCs w:val="24"/>
        </w:rPr>
        <w:t>Inventário anual de bens em almoxarifado - INVALM</w:t>
      </w:r>
      <w:bookmarkEnd w:id="8"/>
      <w:r w:rsidRPr="00D22FE5">
        <w:rPr>
          <w:rFonts w:ascii="Cambria" w:hAnsi="Cambria"/>
          <w:color w:val="0D0D0D" w:themeColor="text1" w:themeTint="F2"/>
          <w:w w:val="95"/>
          <w:sz w:val="24"/>
          <w:szCs w:val="24"/>
        </w:rPr>
        <w:t>O e verificar se existem diferenças;</w:t>
      </w:r>
    </w:p>
    <w:p w14:paraId="5544EAD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xml:space="preserve">, por meio do TERALM,  se o termo possui o detalhamento (especificação e valor) das divergências encontradas, se for o caso, se foi assinado pela comissão responsável pelo Inventário e se o mesmo </w:t>
      </w:r>
      <w:r w:rsidR="00697DEE" w:rsidRPr="00D22FE5">
        <w:rPr>
          <w:rFonts w:ascii="Cambria" w:hAnsi="Cambria"/>
          <w:color w:val="0D0D0D" w:themeColor="text1" w:themeTint="F2"/>
          <w:w w:val="95"/>
          <w:sz w:val="24"/>
          <w:szCs w:val="24"/>
        </w:rPr>
        <w:t>foi</w:t>
      </w:r>
      <w:r w:rsidRPr="00D22FE5">
        <w:rPr>
          <w:rFonts w:ascii="Cambria" w:hAnsi="Cambria"/>
          <w:color w:val="0D0D0D" w:themeColor="text1" w:themeTint="F2"/>
          <w:w w:val="95"/>
          <w:sz w:val="24"/>
          <w:szCs w:val="24"/>
        </w:rPr>
        <w:t xml:space="preserve"> elaborado observando-se o modelo constante 3.2.25 da IN TC nº 68/2020.</w:t>
      </w:r>
    </w:p>
    <w:p w14:paraId="4FF2CA52" w14:textId="77777777" w:rsidR="00B03230" w:rsidRPr="00FA59A1" w:rsidRDefault="00B03230" w:rsidP="005840B3">
      <w:pPr>
        <w:jc w:val="both"/>
        <w:rPr>
          <w:rFonts w:ascii="Cambria" w:hAnsi="Cambria"/>
          <w:color w:val="58595B"/>
          <w:w w:val="95"/>
          <w:sz w:val="24"/>
          <w:szCs w:val="24"/>
        </w:rPr>
      </w:pPr>
    </w:p>
    <w:p w14:paraId="304881CF"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Bens Móveis</w:t>
      </w:r>
    </w:p>
    <w:p w14:paraId="68A8A9C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Calcular o saldo líquido contábil dos bens móveis extraindo-se os valores do BALVER, das que tiver saldo, da seguinte forma:</w:t>
      </w:r>
    </w:p>
    <w:tbl>
      <w:tblPr>
        <w:tblStyle w:val="Tabelacomgrade"/>
        <w:tblW w:w="7161" w:type="dxa"/>
        <w:tblInd w:w="210" w:type="dxa"/>
        <w:tblLook w:val="04A0" w:firstRow="1" w:lastRow="0" w:firstColumn="1" w:lastColumn="0" w:noHBand="0" w:noVBand="1"/>
      </w:tblPr>
      <w:tblGrid>
        <w:gridCol w:w="573"/>
        <w:gridCol w:w="1519"/>
        <w:gridCol w:w="4077"/>
        <w:gridCol w:w="992"/>
      </w:tblGrid>
      <w:tr w:rsidR="00B03230" w:rsidRPr="00D22FE5" w14:paraId="1AB092D4" w14:textId="77777777" w:rsidTr="00800318">
        <w:tc>
          <w:tcPr>
            <w:tcW w:w="2092" w:type="dxa"/>
            <w:gridSpan w:val="2"/>
            <w:tcBorders>
              <w:left w:val="nil"/>
              <w:bottom w:val="single" w:sz="4" w:space="0" w:color="auto"/>
            </w:tcBorders>
            <w:shd w:val="clear" w:color="auto" w:fill="E7E6E6" w:themeFill="background2"/>
            <w:vAlign w:val="center"/>
          </w:tcPr>
          <w:p w14:paraId="29853CDD"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Conta Contábil</w:t>
            </w:r>
          </w:p>
        </w:tc>
        <w:tc>
          <w:tcPr>
            <w:tcW w:w="4077" w:type="dxa"/>
            <w:tcBorders>
              <w:bottom w:val="single" w:sz="4" w:space="0" w:color="auto"/>
              <w:right w:val="nil"/>
            </w:tcBorders>
            <w:shd w:val="clear" w:color="auto" w:fill="E7E6E6" w:themeFill="background2"/>
            <w:vAlign w:val="center"/>
          </w:tcPr>
          <w:p w14:paraId="777CA567"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Descrição</w:t>
            </w:r>
          </w:p>
        </w:tc>
        <w:tc>
          <w:tcPr>
            <w:tcW w:w="992" w:type="dxa"/>
            <w:tcBorders>
              <w:bottom w:val="single" w:sz="4" w:space="0" w:color="auto"/>
              <w:right w:val="nil"/>
            </w:tcBorders>
            <w:shd w:val="clear" w:color="auto" w:fill="E7E6E6" w:themeFill="background2"/>
          </w:tcPr>
          <w:p w14:paraId="03E24653"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 xml:space="preserve"> Valor</w:t>
            </w:r>
          </w:p>
        </w:tc>
      </w:tr>
      <w:tr w:rsidR="00B03230" w:rsidRPr="00D22FE5" w14:paraId="2409A9DC" w14:textId="77777777" w:rsidTr="00800318">
        <w:tc>
          <w:tcPr>
            <w:tcW w:w="573" w:type="dxa"/>
            <w:tcBorders>
              <w:left w:val="nil"/>
              <w:bottom w:val="nil"/>
              <w:right w:val="nil"/>
            </w:tcBorders>
            <w:vAlign w:val="center"/>
          </w:tcPr>
          <w:p w14:paraId="02FD9D1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left w:val="nil"/>
              <w:bottom w:val="nil"/>
            </w:tcBorders>
            <w:vAlign w:val="center"/>
          </w:tcPr>
          <w:p w14:paraId="56805F89"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12.311.01.00</w:t>
            </w:r>
          </w:p>
        </w:tc>
        <w:tc>
          <w:tcPr>
            <w:tcW w:w="4077" w:type="dxa"/>
            <w:tcBorders>
              <w:bottom w:val="nil"/>
              <w:right w:val="nil"/>
            </w:tcBorders>
            <w:vAlign w:val="center"/>
          </w:tcPr>
          <w:p w14:paraId="15DDDEF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Bens Móveis em Geral</w:t>
            </w:r>
          </w:p>
        </w:tc>
        <w:tc>
          <w:tcPr>
            <w:tcW w:w="992" w:type="dxa"/>
            <w:tcBorders>
              <w:bottom w:val="nil"/>
              <w:right w:val="nil"/>
            </w:tcBorders>
          </w:tcPr>
          <w:p w14:paraId="7BC0870B"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0B9BAFC3" w14:textId="77777777" w:rsidTr="00800318">
        <w:tc>
          <w:tcPr>
            <w:tcW w:w="573" w:type="dxa"/>
            <w:tcBorders>
              <w:top w:val="nil"/>
              <w:left w:val="nil"/>
              <w:bottom w:val="nil"/>
              <w:right w:val="nil"/>
            </w:tcBorders>
            <w:vAlign w:val="center"/>
          </w:tcPr>
          <w:p w14:paraId="21C60FF3"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top w:val="nil"/>
              <w:left w:val="nil"/>
              <w:bottom w:val="nil"/>
            </w:tcBorders>
            <w:vAlign w:val="center"/>
          </w:tcPr>
          <w:p w14:paraId="465EAB81"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12.311.09.00</w:t>
            </w:r>
          </w:p>
        </w:tc>
        <w:tc>
          <w:tcPr>
            <w:tcW w:w="4077" w:type="dxa"/>
            <w:tcBorders>
              <w:top w:val="nil"/>
              <w:bottom w:val="nil"/>
              <w:right w:val="nil"/>
            </w:tcBorders>
            <w:vAlign w:val="center"/>
          </w:tcPr>
          <w:p w14:paraId="38E63F9E"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Demais Grupos de Bens Móveis</w:t>
            </w:r>
          </w:p>
        </w:tc>
        <w:tc>
          <w:tcPr>
            <w:tcW w:w="992" w:type="dxa"/>
            <w:tcBorders>
              <w:top w:val="nil"/>
              <w:bottom w:val="nil"/>
              <w:right w:val="nil"/>
            </w:tcBorders>
          </w:tcPr>
          <w:p w14:paraId="74235C5F"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2BECF326" w14:textId="77777777" w:rsidTr="00800318">
        <w:tc>
          <w:tcPr>
            <w:tcW w:w="573" w:type="dxa"/>
            <w:tcBorders>
              <w:top w:val="nil"/>
              <w:left w:val="nil"/>
              <w:bottom w:val="nil"/>
              <w:right w:val="nil"/>
            </w:tcBorders>
            <w:vAlign w:val="center"/>
          </w:tcPr>
          <w:p w14:paraId="6EB27A11"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bottom w:val="nil"/>
            </w:tcBorders>
            <w:vAlign w:val="center"/>
          </w:tcPr>
          <w:p w14:paraId="5001E126"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12.381.01.00</w:t>
            </w:r>
          </w:p>
        </w:tc>
        <w:tc>
          <w:tcPr>
            <w:tcW w:w="4077" w:type="dxa"/>
            <w:tcBorders>
              <w:top w:val="nil"/>
              <w:bottom w:val="nil"/>
              <w:right w:val="nil"/>
            </w:tcBorders>
            <w:vAlign w:val="center"/>
          </w:tcPr>
          <w:p w14:paraId="73275C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Depreciação Acumulada de Bens Móveis</w:t>
            </w:r>
          </w:p>
        </w:tc>
        <w:tc>
          <w:tcPr>
            <w:tcW w:w="992" w:type="dxa"/>
            <w:tcBorders>
              <w:top w:val="nil"/>
              <w:bottom w:val="nil"/>
              <w:right w:val="nil"/>
            </w:tcBorders>
          </w:tcPr>
          <w:p w14:paraId="480611FD"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77CC33C2" w14:textId="77777777" w:rsidTr="00800318">
        <w:tc>
          <w:tcPr>
            <w:tcW w:w="573" w:type="dxa"/>
            <w:tcBorders>
              <w:top w:val="nil"/>
              <w:left w:val="nil"/>
              <w:right w:val="nil"/>
            </w:tcBorders>
            <w:vAlign w:val="center"/>
          </w:tcPr>
          <w:p w14:paraId="3C38C349"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tcBorders>
            <w:vAlign w:val="center"/>
          </w:tcPr>
          <w:p w14:paraId="68A890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12.391.01.00</w:t>
            </w:r>
          </w:p>
        </w:tc>
        <w:tc>
          <w:tcPr>
            <w:tcW w:w="4077" w:type="dxa"/>
            <w:tcBorders>
              <w:top w:val="nil"/>
              <w:right w:val="nil"/>
            </w:tcBorders>
            <w:vAlign w:val="center"/>
          </w:tcPr>
          <w:p w14:paraId="25ADF5D7"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Redução ao Valor Recuperável / Bens Móveis</w:t>
            </w:r>
          </w:p>
        </w:tc>
        <w:tc>
          <w:tcPr>
            <w:tcW w:w="992" w:type="dxa"/>
            <w:tcBorders>
              <w:top w:val="nil"/>
              <w:bottom w:val="single" w:sz="4" w:space="0" w:color="auto"/>
              <w:right w:val="nil"/>
            </w:tcBorders>
          </w:tcPr>
          <w:p w14:paraId="1DBD0742"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61C4BB66" w14:textId="77777777" w:rsidTr="00800318">
        <w:tc>
          <w:tcPr>
            <w:tcW w:w="573" w:type="dxa"/>
            <w:tcBorders>
              <w:left w:val="nil"/>
              <w:right w:val="nil"/>
            </w:tcBorders>
            <w:shd w:val="clear" w:color="auto" w:fill="E7E6E6" w:themeFill="background2"/>
            <w:vAlign w:val="center"/>
          </w:tcPr>
          <w:p w14:paraId="6FEA8FF0"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w:t>
            </w:r>
          </w:p>
        </w:tc>
        <w:tc>
          <w:tcPr>
            <w:tcW w:w="5596" w:type="dxa"/>
            <w:gridSpan w:val="2"/>
            <w:tcBorders>
              <w:left w:val="nil"/>
              <w:right w:val="single" w:sz="4" w:space="0" w:color="auto"/>
            </w:tcBorders>
            <w:shd w:val="clear" w:color="auto" w:fill="E7E6E6" w:themeFill="background2"/>
            <w:vAlign w:val="center"/>
          </w:tcPr>
          <w:p w14:paraId="14A0CAC6"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Saldo líquido contábil dos bens móveis</w:t>
            </w:r>
          </w:p>
        </w:tc>
        <w:tc>
          <w:tcPr>
            <w:tcW w:w="992" w:type="dxa"/>
            <w:tcBorders>
              <w:left w:val="single" w:sz="4" w:space="0" w:color="auto"/>
              <w:right w:val="nil"/>
            </w:tcBorders>
            <w:shd w:val="clear" w:color="auto" w:fill="E7E6E6" w:themeFill="background2"/>
          </w:tcPr>
          <w:p w14:paraId="778FC6A6" w14:textId="77777777" w:rsidR="00B03230" w:rsidRPr="00D22FE5" w:rsidRDefault="00B03230" w:rsidP="005840B3">
            <w:pPr>
              <w:jc w:val="both"/>
              <w:rPr>
                <w:rFonts w:ascii="Cambria" w:hAnsi="Cambria"/>
                <w:b/>
                <w:bCs/>
                <w:color w:val="0D0D0D" w:themeColor="text1" w:themeTint="F2"/>
                <w:w w:val="95"/>
                <w:sz w:val="20"/>
                <w:szCs w:val="20"/>
              </w:rPr>
            </w:pPr>
          </w:p>
        </w:tc>
      </w:tr>
    </w:tbl>
    <w:p w14:paraId="535623E0" w14:textId="77777777" w:rsidR="00B03230" w:rsidRPr="00FA59A1" w:rsidRDefault="00B03230" w:rsidP="005840B3">
      <w:pPr>
        <w:jc w:val="both"/>
        <w:rPr>
          <w:rFonts w:ascii="Cambria" w:hAnsi="Cambria"/>
          <w:sz w:val="24"/>
          <w:szCs w:val="24"/>
        </w:rPr>
      </w:pPr>
    </w:p>
    <w:p w14:paraId="2AAB30D4"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047CF07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se existem diferenças nos seguintes confrontos de saldos do Relatório Sintético de Inventário de Bens Móveis com os existentes no BALVER: </w:t>
      </w:r>
    </w:p>
    <w:p w14:paraId="4820ADB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Relatório Sintético de Inventário de Bens Móveis, com o somatório dos saldos das contas contábeis 12.311.01.00 - Bens Móveis em Geral e 12.311.0900 - Demais Grupos de Bens Móveis do BALVER.</w:t>
      </w:r>
    </w:p>
    <w:p w14:paraId="28B5F63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depreciação acumulada</w:t>
      </w:r>
      <w:r w:rsidRPr="00D22FE5">
        <w:rPr>
          <w:rFonts w:ascii="Cambria" w:hAnsi="Cambria"/>
          <w:color w:val="0D0D0D" w:themeColor="text1" w:themeTint="F2"/>
          <w:w w:val="95"/>
        </w:rPr>
        <w:t xml:space="preserve"> do Relatório Sintético de Inventário de Bens Móveis, com o saldo da conta contábil 12.381.01.00 - Depreciação Acumulada de Bens Móveis do BALVER.</w:t>
      </w:r>
    </w:p>
    <w:p w14:paraId="67B36B8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Saldo da coluna valor líquido do Relatório Sintético de Inventário de Bens Móveis, com o saldo líquido contábil, apurado conforme modelo do quadro acima.</w:t>
      </w:r>
    </w:p>
    <w:p w14:paraId="6931FCAD" w14:textId="77777777" w:rsidR="00B03230" w:rsidRPr="00FA59A1" w:rsidRDefault="00B03230" w:rsidP="005840B3">
      <w:pPr>
        <w:jc w:val="both"/>
        <w:rPr>
          <w:rFonts w:ascii="Cambria" w:hAnsi="Cambria"/>
          <w:color w:val="58595B"/>
          <w:w w:val="95"/>
          <w:sz w:val="24"/>
          <w:szCs w:val="24"/>
        </w:rPr>
      </w:pPr>
    </w:p>
    <w:p w14:paraId="3DB76DBC"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40F9ACE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Conferir por meio de consulta ao relatório INVMOVS, se existem colunas com valores de depreciação, reavaliações e redução a valor recuperável. Em seguida confrontar com os saldos existentes no BALVER e verificar se existem divergências de saldos, conforme a seguir: </w:t>
      </w:r>
    </w:p>
    <w:p w14:paraId="456BBB9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INVMOVS, com o somatório dos saldos das contas contábeis 12.311.01.00 - Bens Móveis em Geral e 12.311.09.00 - Demais Grupos de Bens Móveis do BALVER.</w:t>
      </w:r>
    </w:p>
    <w:p w14:paraId="5108723C"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lastRenderedPageBreak/>
        <w:t xml:space="preserve">Saldo da coluna </w:t>
      </w:r>
      <w:r w:rsidRPr="00D22FE5">
        <w:rPr>
          <w:rFonts w:ascii="Cambria" w:hAnsi="Cambria"/>
          <w:b/>
          <w:color w:val="0D0D0D" w:themeColor="text1" w:themeTint="F2"/>
          <w:w w:val="95"/>
        </w:rPr>
        <w:t xml:space="preserve">depreciação </w:t>
      </w:r>
      <w:r w:rsidRPr="00D22FE5">
        <w:rPr>
          <w:rFonts w:ascii="Cambria" w:hAnsi="Cambria"/>
          <w:color w:val="0D0D0D" w:themeColor="text1" w:themeTint="F2"/>
          <w:w w:val="95"/>
        </w:rPr>
        <w:t>do INVMOVS, com o saldo da conta contábil 12.381.01.00 - Depreciação Acumulada de Bens Móveis do BALVER.</w:t>
      </w:r>
    </w:p>
    <w:p w14:paraId="4C135498"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redução a valor recuperável</w:t>
      </w:r>
      <w:r w:rsidRPr="00D22FE5">
        <w:rPr>
          <w:rFonts w:ascii="Cambria" w:hAnsi="Cambria"/>
          <w:color w:val="0D0D0D" w:themeColor="text1" w:themeTint="F2"/>
          <w:w w:val="95"/>
        </w:rPr>
        <w:t xml:space="preserve"> do INVMOVS, com o saldo da conta contábil 12.391.01.00 - Redução ao Valor Recuperável/Bens Móveis do BALVER.</w:t>
      </w:r>
    </w:p>
    <w:p w14:paraId="1CA11B2B"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INVMOVS, com saldo líquido contábil, apurado conforme modelo do quadro acima.</w:t>
      </w:r>
    </w:p>
    <w:p w14:paraId="6B9C133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por meio do TERMOV,  se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w:t>
      </w:r>
      <w:r w:rsidR="00455572" w:rsidRPr="00D22FE5">
        <w:rPr>
          <w:rFonts w:ascii="Cambria" w:hAnsi="Cambria"/>
          <w:color w:val="0D0D0D" w:themeColor="text1" w:themeTint="F2"/>
          <w:w w:val="95"/>
          <w:sz w:val="24"/>
          <w:szCs w:val="24"/>
        </w:rPr>
        <w:t xml:space="preserve">do item </w:t>
      </w:r>
      <w:r w:rsidRPr="00D22FE5">
        <w:rPr>
          <w:rFonts w:ascii="Cambria" w:hAnsi="Cambria"/>
          <w:color w:val="0D0D0D" w:themeColor="text1" w:themeTint="F2"/>
          <w:w w:val="95"/>
          <w:sz w:val="24"/>
          <w:szCs w:val="24"/>
        </w:rPr>
        <w:t>3.2.25 da IN TC nº 68/2020.</w:t>
      </w:r>
    </w:p>
    <w:p w14:paraId="5D991F15" w14:textId="77777777" w:rsidR="00B03230" w:rsidRPr="00FA59A1" w:rsidRDefault="00B03230" w:rsidP="005840B3">
      <w:pPr>
        <w:jc w:val="both"/>
        <w:rPr>
          <w:rFonts w:ascii="Cambria" w:hAnsi="Cambria"/>
          <w:color w:val="58595B"/>
          <w:w w:val="95"/>
          <w:sz w:val="24"/>
          <w:szCs w:val="24"/>
        </w:rPr>
      </w:pPr>
    </w:p>
    <w:p w14:paraId="564A5234"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Bens Imóveis</w:t>
      </w:r>
    </w:p>
    <w:p w14:paraId="7C406C1B"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Calcular o saldo líquido contábil dos bens imóveis extraindo-se os valores do BALVER, das que tiver saldo, da seguinte forma:</w:t>
      </w:r>
    </w:p>
    <w:tbl>
      <w:tblPr>
        <w:tblStyle w:val="Tabelacomgrade"/>
        <w:tblW w:w="7161" w:type="dxa"/>
        <w:tblInd w:w="210" w:type="dxa"/>
        <w:tblLook w:val="04A0" w:firstRow="1" w:lastRow="0" w:firstColumn="1" w:lastColumn="0" w:noHBand="0" w:noVBand="1"/>
      </w:tblPr>
      <w:tblGrid>
        <w:gridCol w:w="573"/>
        <w:gridCol w:w="1519"/>
        <w:gridCol w:w="4361"/>
        <w:gridCol w:w="708"/>
      </w:tblGrid>
      <w:tr w:rsidR="00B03230" w:rsidRPr="00D22FE5" w14:paraId="40A4EA58" w14:textId="77777777" w:rsidTr="00800318">
        <w:tc>
          <w:tcPr>
            <w:tcW w:w="2092" w:type="dxa"/>
            <w:gridSpan w:val="2"/>
            <w:tcBorders>
              <w:left w:val="nil"/>
              <w:bottom w:val="single" w:sz="4" w:space="0" w:color="auto"/>
            </w:tcBorders>
            <w:shd w:val="clear" w:color="auto" w:fill="E7E6E6" w:themeFill="background2"/>
            <w:vAlign w:val="center"/>
          </w:tcPr>
          <w:p w14:paraId="4E803222"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Conta Contábil</w:t>
            </w:r>
          </w:p>
        </w:tc>
        <w:tc>
          <w:tcPr>
            <w:tcW w:w="4361" w:type="dxa"/>
            <w:tcBorders>
              <w:bottom w:val="single" w:sz="4" w:space="0" w:color="auto"/>
              <w:right w:val="nil"/>
            </w:tcBorders>
            <w:shd w:val="clear" w:color="auto" w:fill="E7E6E6" w:themeFill="background2"/>
            <w:vAlign w:val="center"/>
          </w:tcPr>
          <w:p w14:paraId="2710129A"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Descrição</w:t>
            </w:r>
          </w:p>
        </w:tc>
        <w:tc>
          <w:tcPr>
            <w:tcW w:w="708" w:type="dxa"/>
            <w:tcBorders>
              <w:bottom w:val="single" w:sz="4" w:space="0" w:color="auto"/>
              <w:right w:val="nil"/>
            </w:tcBorders>
            <w:shd w:val="clear" w:color="auto" w:fill="E7E6E6" w:themeFill="background2"/>
          </w:tcPr>
          <w:p w14:paraId="2EA66607"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 xml:space="preserve"> Valor</w:t>
            </w:r>
          </w:p>
        </w:tc>
      </w:tr>
      <w:tr w:rsidR="00B03230" w:rsidRPr="00D22FE5" w14:paraId="709F2644" w14:textId="77777777" w:rsidTr="00800318">
        <w:tc>
          <w:tcPr>
            <w:tcW w:w="573" w:type="dxa"/>
            <w:tcBorders>
              <w:left w:val="nil"/>
              <w:bottom w:val="nil"/>
              <w:right w:val="nil"/>
            </w:tcBorders>
            <w:vAlign w:val="center"/>
          </w:tcPr>
          <w:p w14:paraId="11BEF69B"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w:t>
            </w:r>
          </w:p>
        </w:tc>
        <w:tc>
          <w:tcPr>
            <w:tcW w:w="1519" w:type="dxa"/>
            <w:tcBorders>
              <w:left w:val="nil"/>
              <w:bottom w:val="nil"/>
            </w:tcBorders>
            <w:vAlign w:val="center"/>
          </w:tcPr>
          <w:p w14:paraId="66075A7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12.320.00.00</w:t>
            </w:r>
          </w:p>
        </w:tc>
        <w:tc>
          <w:tcPr>
            <w:tcW w:w="4361" w:type="dxa"/>
            <w:tcBorders>
              <w:bottom w:val="nil"/>
              <w:right w:val="nil"/>
            </w:tcBorders>
            <w:vAlign w:val="center"/>
          </w:tcPr>
          <w:p w14:paraId="43269658"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Bens Imóveis</w:t>
            </w:r>
          </w:p>
        </w:tc>
        <w:tc>
          <w:tcPr>
            <w:tcW w:w="708" w:type="dxa"/>
            <w:tcBorders>
              <w:bottom w:val="nil"/>
              <w:right w:val="nil"/>
            </w:tcBorders>
          </w:tcPr>
          <w:p w14:paraId="3A628543"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1AE0466A" w14:textId="77777777" w:rsidTr="00800318">
        <w:tc>
          <w:tcPr>
            <w:tcW w:w="573" w:type="dxa"/>
            <w:tcBorders>
              <w:top w:val="nil"/>
              <w:left w:val="nil"/>
              <w:bottom w:val="nil"/>
              <w:right w:val="nil"/>
            </w:tcBorders>
            <w:vAlign w:val="center"/>
          </w:tcPr>
          <w:p w14:paraId="248BF11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bottom w:val="nil"/>
            </w:tcBorders>
            <w:vAlign w:val="center"/>
          </w:tcPr>
          <w:p w14:paraId="27ADF3D3"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12.381.02.00</w:t>
            </w:r>
          </w:p>
        </w:tc>
        <w:tc>
          <w:tcPr>
            <w:tcW w:w="4361" w:type="dxa"/>
            <w:tcBorders>
              <w:top w:val="nil"/>
              <w:bottom w:val="nil"/>
              <w:right w:val="nil"/>
            </w:tcBorders>
            <w:vAlign w:val="center"/>
          </w:tcPr>
          <w:p w14:paraId="576FBD05"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Depreciação Acumulada de Bens Imóveis</w:t>
            </w:r>
          </w:p>
        </w:tc>
        <w:tc>
          <w:tcPr>
            <w:tcW w:w="708" w:type="dxa"/>
            <w:tcBorders>
              <w:top w:val="nil"/>
              <w:bottom w:val="nil"/>
              <w:right w:val="nil"/>
            </w:tcBorders>
          </w:tcPr>
          <w:p w14:paraId="74B33AB6"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422D7A48" w14:textId="77777777" w:rsidTr="00800318">
        <w:tc>
          <w:tcPr>
            <w:tcW w:w="573" w:type="dxa"/>
            <w:tcBorders>
              <w:top w:val="nil"/>
              <w:left w:val="nil"/>
              <w:right w:val="nil"/>
            </w:tcBorders>
            <w:vAlign w:val="center"/>
          </w:tcPr>
          <w:p w14:paraId="28FA125F"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 - )</w:t>
            </w:r>
          </w:p>
        </w:tc>
        <w:tc>
          <w:tcPr>
            <w:tcW w:w="1519" w:type="dxa"/>
            <w:tcBorders>
              <w:top w:val="nil"/>
              <w:left w:val="nil"/>
            </w:tcBorders>
            <w:vAlign w:val="center"/>
          </w:tcPr>
          <w:p w14:paraId="1C9F9364"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12.391.02.00</w:t>
            </w:r>
          </w:p>
        </w:tc>
        <w:tc>
          <w:tcPr>
            <w:tcW w:w="4361" w:type="dxa"/>
            <w:tcBorders>
              <w:top w:val="nil"/>
              <w:right w:val="nil"/>
            </w:tcBorders>
            <w:vAlign w:val="center"/>
          </w:tcPr>
          <w:p w14:paraId="30E624BE" w14:textId="77777777" w:rsidR="00B03230" w:rsidRPr="00D22FE5" w:rsidRDefault="00B03230" w:rsidP="005840B3">
            <w:pPr>
              <w:jc w:val="both"/>
              <w:rPr>
                <w:rFonts w:ascii="Cambria" w:hAnsi="Cambria"/>
                <w:color w:val="0D0D0D" w:themeColor="text1" w:themeTint="F2"/>
                <w:w w:val="95"/>
                <w:sz w:val="20"/>
                <w:szCs w:val="20"/>
              </w:rPr>
            </w:pPr>
            <w:r w:rsidRPr="00D22FE5">
              <w:rPr>
                <w:rFonts w:ascii="Cambria" w:hAnsi="Cambria"/>
                <w:color w:val="0D0D0D" w:themeColor="text1" w:themeTint="F2"/>
                <w:w w:val="95"/>
                <w:sz w:val="20"/>
                <w:szCs w:val="20"/>
              </w:rPr>
              <w:t>Redução ao Valor Recuperável / Bens Imóveis</w:t>
            </w:r>
          </w:p>
        </w:tc>
        <w:tc>
          <w:tcPr>
            <w:tcW w:w="708" w:type="dxa"/>
            <w:tcBorders>
              <w:top w:val="nil"/>
              <w:bottom w:val="single" w:sz="4" w:space="0" w:color="auto"/>
              <w:right w:val="nil"/>
            </w:tcBorders>
          </w:tcPr>
          <w:p w14:paraId="081C5675" w14:textId="77777777" w:rsidR="00B03230" w:rsidRPr="00D22FE5" w:rsidRDefault="00B03230" w:rsidP="005840B3">
            <w:pPr>
              <w:jc w:val="both"/>
              <w:rPr>
                <w:rFonts w:ascii="Cambria" w:hAnsi="Cambria"/>
                <w:color w:val="0D0D0D" w:themeColor="text1" w:themeTint="F2"/>
                <w:w w:val="95"/>
                <w:sz w:val="20"/>
                <w:szCs w:val="20"/>
              </w:rPr>
            </w:pPr>
          </w:p>
        </w:tc>
      </w:tr>
      <w:tr w:rsidR="00B03230" w:rsidRPr="00D22FE5" w14:paraId="52EC3F18" w14:textId="77777777" w:rsidTr="00800318">
        <w:tc>
          <w:tcPr>
            <w:tcW w:w="573" w:type="dxa"/>
            <w:tcBorders>
              <w:left w:val="nil"/>
              <w:right w:val="nil"/>
            </w:tcBorders>
            <w:shd w:val="clear" w:color="auto" w:fill="E7E6E6" w:themeFill="background2"/>
            <w:vAlign w:val="center"/>
          </w:tcPr>
          <w:p w14:paraId="65B8E356"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w:t>
            </w:r>
          </w:p>
        </w:tc>
        <w:tc>
          <w:tcPr>
            <w:tcW w:w="5880" w:type="dxa"/>
            <w:gridSpan w:val="2"/>
            <w:tcBorders>
              <w:left w:val="nil"/>
              <w:right w:val="single" w:sz="4" w:space="0" w:color="auto"/>
            </w:tcBorders>
            <w:shd w:val="clear" w:color="auto" w:fill="E7E6E6" w:themeFill="background2"/>
            <w:vAlign w:val="center"/>
          </w:tcPr>
          <w:p w14:paraId="00F64984" w14:textId="77777777" w:rsidR="00B03230" w:rsidRPr="00D22FE5" w:rsidRDefault="00B03230" w:rsidP="005840B3">
            <w:pPr>
              <w:jc w:val="both"/>
              <w:rPr>
                <w:rFonts w:ascii="Cambria" w:hAnsi="Cambria"/>
                <w:b/>
                <w:bCs/>
                <w:color w:val="0D0D0D" w:themeColor="text1" w:themeTint="F2"/>
                <w:w w:val="95"/>
                <w:sz w:val="20"/>
                <w:szCs w:val="20"/>
              </w:rPr>
            </w:pPr>
            <w:r w:rsidRPr="00D22FE5">
              <w:rPr>
                <w:rFonts w:ascii="Cambria" w:hAnsi="Cambria"/>
                <w:b/>
                <w:bCs/>
                <w:color w:val="0D0D0D" w:themeColor="text1" w:themeTint="F2"/>
                <w:w w:val="95"/>
                <w:sz w:val="20"/>
                <w:szCs w:val="20"/>
              </w:rPr>
              <w:t>Saldo líquido contábil dos bens imóveis</w:t>
            </w:r>
          </w:p>
        </w:tc>
        <w:tc>
          <w:tcPr>
            <w:tcW w:w="708" w:type="dxa"/>
            <w:tcBorders>
              <w:left w:val="single" w:sz="4" w:space="0" w:color="auto"/>
              <w:right w:val="nil"/>
            </w:tcBorders>
            <w:shd w:val="clear" w:color="auto" w:fill="E7E6E6" w:themeFill="background2"/>
          </w:tcPr>
          <w:p w14:paraId="036EF651" w14:textId="77777777" w:rsidR="00B03230" w:rsidRPr="00D22FE5" w:rsidRDefault="00B03230" w:rsidP="005840B3">
            <w:pPr>
              <w:jc w:val="both"/>
              <w:rPr>
                <w:rFonts w:ascii="Cambria" w:hAnsi="Cambria"/>
                <w:b/>
                <w:bCs/>
                <w:color w:val="0D0D0D" w:themeColor="text1" w:themeTint="F2"/>
                <w:w w:val="95"/>
                <w:sz w:val="20"/>
                <w:szCs w:val="20"/>
              </w:rPr>
            </w:pPr>
          </w:p>
        </w:tc>
      </w:tr>
    </w:tbl>
    <w:p w14:paraId="4C3D4D7F" w14:textId="77777777" w:rsidR="00B03230" w:rsidRPr="00FA59A1" w:rsidRDefault="00B03230" w:rsidP="005840B3">
      <w:pPr>
        <w:jc w:val="both"/>
        <w:rPr>
          <w:rFonts w:ascii="Cambria" w:hAnsi="Cambria"/>
          <w:sz w:val="24"/>
          <w:szCs w:val="24"/>
        </w:rPr>
      </w:pPr>
    </w:p>
    <w:p w14:paraId="66D2F08E"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4563553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se existem diferenças nos seguintes confrontos de saldos do Inventário Sintético de Bens Imóveis com os existentes no BALVER: </w:t>
      </w:r>
    </w:p>
    <w:p w14:paraId="0ECA2DA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Inventário Sintético de Bens Imóveis, com o saldo da conta contábil 12.320.00.00 - Bens Imóveis do BALVER.</w:t>
      </w:r>
    </w:p>
    <w:p w14:paraId="7D470CE0"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depreciação acumulada</w:t>
      </w:r>
      <w:r w:rsidRPr="00D22FE5">
        <w:rPr>
          <w:rFonts w:ascii="Cambria" w:hAnsi="Cambria"/>
          <w:color w:val="0D0D0D" w:themeColor="text1" w:themeTint="F2"/>
          <w:w w:val="95"/>
        </w:rPr>
        <w:t xml:space="preserve"> do Inventário Sintético de Bens Imóveis, com o saldo da conta contábil 12.381.02.00 - Depreciação Acumulada de Bens Imóveis do BALVER.</w:t>
      </w:r>
    </w:p>
    <w:p w14:paraId="29C5F512"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Inventário Sintético de Bens Imóveis, com o saldo líquido contábil, apurado conforme modelo do quadro acima.</w:t>
      </w:r>
    </w:p>
    <w:p w14:paraId="2A578B95" w14:textId="77777777" w:rsidR="00B03230" w:rsidRDefault="00B03230" w:rsidP="005840B3">
      <w:pPr>
        <w:jc w:val="both"/>
        <w:rPr>
          <w:rFonts w:ascii="Cambria" w:hAnsi="Cambria"/>
          <w:color w:val="58595B"/>
          <w:w w:val="95"/>
          <w:sz w:val="24"/>
          <w:szCs w:val="24"/>
        </w:rPr>
      </w:pPr>
    </w:p>
    <w:p w14:paraId="7B929703"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41B83DA9"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Conferir por meio de consulta ao relatório INVIMOVS, se existem colunas com valores de depreciação, reavaliações e redução a valor recuperável. Em seguida confrontar com os saldos existentes no BALVER e verificar se existem divergências de saldos, conforme a seguir: </w:t>
      </w:r>
    </w:p>
    <w:p w14:paraId="542241B4"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INVIMOVS, com o saldo da conta contábil 12.320.00.00 - Bens Imóveis do BALVER.</w:t>
      </w:r>
    </w:p>
    <w:p w14:paraId="413F70E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 xml:space="preserve">depreciação acumulada </w:t>
      </w:r>
      <w:r w:rsidRPr="00D22FE5">
        <w:rPr>
          <w:rFonts w:ascii="Cambria" w:hAnsi="Cambria"/>
          <w:color w:val="0D0D0D" w:themeColor="text1" w:themeTint="F2"/>
          <w:w w:val="95"/>
        </w:rPr>
        <w:t>do INVIMOVS, com o saldo da conta contábil 12.381.02.00 - Depreciação Acumulada de Bens Imóveis do BALVER.</w:t>
      </w:r>
    </w:p>
    <w:p w14:paraId="39DB37F1"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lastRenderedPageBreak/>
        <w:t xml:space="preserve">Saldo da coluna </w:t>
      </w:r>
      <w:r w:rsidRPr="00D22FE5">
        <w:rPr>
          <w:rFonts w:ascii="Cambria" w:hAnsi="Cambria"/>
          <w:b/>
          <w:color w:val="0D0D0D" w:themeColor="text1" w:themeTint="F2"/>
          <w:w w:val="95"/>
        </w:rPr>
        <w:t>redução a valor recuperável</w:t>
      </w:r>
      <w:r w:rsidRPr="00D22FE5">
        <w:rPr>
          <w:rFonts w:ascii="Cambria" w:hAnsi="Cambria"/>
          <w:color w:val="0D0D0D" w:themeColor="text1" w:themeTint="F2"/>
          <w:w w:val="95"/>
        </w:rPr>
        <w:t xml:space="preserve"> do INVIMOVS, com o saldo da conta contábil 12.391.02.00 - Redução ao Valor Recuperável/Bens Móveis do BALVER.</w:t>
      </w:r>
    </w:p>
    <w:p w14:paraId="29FDF33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INVIMOVS, com saldo líquido contábil, apurado conforme modelo do quadro acima.</w:t>
      </w:r>
    </w:p>
    <w:p w14:paraId="0E685695"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por meio do TERIMO,  se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w:t>
      </w:r>
      <w:r w:rsidR="00455572" w:rsidRPr="00D22FE5">
        <w:rPr>
          <w:rFonts w:ascii="Cambria" w:hAnsi="Cambria"/>
          <w:color w:val="0D0D0D" w:themeColor="text1" w:themeTint="F2"/>
          <w:w w:val="95"/>
          <w:sz w:val="24"/>
          <w:szCs w:val="24"/>
        </w:rPr>
        <w:t xml:space="preserve">do item </w:t>
      </w:r>
      <w:r w:rsidRPr="00D22FE5">
        <w:rPr>
          <w:rFonts w:ascii="Cambria" w:hAnsi="Cambria"/>
          <w:color w:val="0D0D0D" w:themeColor="text1" w:themeTint="F2"/>
          <w:w w:val="95"/>
          <w:sz w:val="24"/>
          <w:szCs w:val="24"/>
        </w:rPr>
        <w:t>3.2.25 da IN TC nº 68/2020.</w:t>
      </w:r>
    </w:p>
    <w:p w14:paraId="53CE3E30" w14:textId="77777777" w:rsidR="00B03230" w:rsidRPr="00FA59A1" w:rsidRDefault="00B03230" w:rsidP="005840B3">
      <w:pPr>
        <w:jc w:val="both"/>
        <w:rPr>
          <w:rFonts w:ascii="Cambria" w:eastAsia="Cambria" w:hAnsi="Cambria"/>
          <w:sz w:val="24"/>
          <w:szCs w:val="24"/>
          <w:lang w:val="pt-PT" w:eastAsia="pt-PT" w:bidi="pt-PT"/>
        </w:rPr>
      </w:pPr>
    </w:p>
    <w:p w14:paraId="2A3489C9" w14:textId="77777777" w:rsidR="00B03230" w:rsidRPr="003311B6" w:rsidRDefault="00B03230" w:rsidP="00F56874">
      <w:pPr>
        <w:pStyle w:val="PargrafodaLista"/>
        <w:numPr>
          <w:ilvl w:val="0"/>
          <w:numId w:val="16"/>
        </w:numPr>
        <w:spacing w:after="240"/>
        <w:rPr>
          <w:rFonts w:ascii="Cambria" w:hAnsi="Cambria"/>
          <w:b/>
          <w:color w:val="26465D"/>
          <w:sz w:val="28"/>
          <w:szCs w:val="28"/>
        </w:rPr>
      </w:pPr>
      <w:r w:rsidRPr="003311B6">
        <w:rPr>
          <w:rFonts w:ascii="Cambria" w:hAnsi="Cambria"/>
          <w:b/>
          <w:color w:val="26465D"/>
          <w:sz w:val="28"/>
          <w:szCs w:val="28"/>
        </w:rPr>
        <w:t>Bens Intangíveis</w:t>
      </w:r>
    </w:p>
    <w:p w14:paraId="3C96AF66"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Conferir por meio de consulta ao relatório INVINTN, se existem colunas com valores de amortização, reavaliações e redução a valor recuperável. Em seguida confrontar com os saldos existentes no BALVER e verificar se existem divergências de saldos, conforme a seguir: </w:t>
      </w:r>
    </w:p>
    <w:p w14:paraId="7BD3AB8D"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bruto</w:t>
      </w:r>
      <w:r w:rsidRPr="00D22FE5">
        <w:rPr>
          <w:rFonts w:ascii="Cambria" w:hAnsi="Cambria"/>
          <w:color w:val="0D0D0D" w:themeColor="text1" w:themeTint="F2"/>
          <w:w w:val="95"/>
        </w:rPr>
        <w:t xml:space="preserve"> do INVINTN, com o somatório dos saldos das contas contábeis 12.410.00.00 - Software e 12.420.00.00 – Marcas, Direitos e Patentes Industriais do BALVER.</w:t>
      </w:r>
    </w:p>
    <w:p w14:paraId="026935B7"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 xml:space="preserve">amortização acumulada </w:t>
      </w:r>
      <w:r w:rsidRPr="00D22FE5">
        <w:rPr>
          <w:rFonts w:ascii="Cambria" w:hAnsi="Cambria"/>
          <w:color w:val="0D0D0D" w:themeColor="text1" w:themeTint="F2"/>
          <w:w w:val="95"/>
        </w:rPr>
        <w:t>do INVINTN, com o saldo da conta contábil 12.480.00.00 – Amortização Acumulada do BALVER.</w:t>
      </w:r>
    </w:p>
    <w:p w14:paraId="193E59C4"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redução a valor recuperável</w:t>
      </w:r>
      <w:r w:rsidRPr="00D22FE5">
        <w:rPr>
          <w:rFonts w:ascii="Cambria" w:hAnsi="Cambria"/>
          <w:color w:val="0D0D0D" w:themeColor="text1" w:themeTint="F2"/>
          <w:w w:val="95"/>
        </w:rPr>
        <w:t xml:space="preserve"> do INVINTN, com o saldo da conta contábil 12.491.00.00 - Redução ao Valor Recuperável de Intangível do BALVER.</w:t>
      </w:r>
    </w:p>
    <w:p w14:paraId="08067519" w14:textId="77777777" w:rsidR="00B03230" w:rsidRPr="00D22FE5" w:rsidRDefault="00B03230" w:rsidP="00F56874">
      <w:pPr>
        <w:pStyle w:val="PargrafodaLista"/>
        <w:numPr>
          <w:ilvl w:val="0"/>
          <w:numId w:val="12"/>
        </w:numPr>
        <w:spacing w:after="120"/>
        <w:ind w:left="357" w:hanging="357"/>
        <w:rPr>
          <w:rFonts w:ascii="Cambria" w:hAnsi="Cambria"/>
          <w:color w:val="0D0D0D" w:themeColor="text1" w:themeTint="F2"/>
          <w:w w:val="95"/>
        </w:rPr>
      </w:pPr>
      <w:r w:rsidRPr="00D22FE5">
        <w:rPr>
          <w:rFonts w:ascii="Cambria" w:hAnsi="Cambria"/>
          <w:color w:val="0D0D0D" w:themeColor="text1" w:themeTint="F2"/>
          <w:w w:val="95"/>
        </w:rPr>
        <w:t xml:space="preserve">Saldo da coluna </w:t>
      </w:r>
      <w:r w:rsidRPr="00D22FE5">
        <w:rPr>
          <w:rFonts w:ascii="Cambria" w:hAnsi="Cambria"/>
          <w:b/>
          <w:color w:val="0D0D0D" w:themeColor="text1" w:themeTint="F2"/>
          <w:w w:val="95"/>
        </w:rPr>
        <w:t>valor líquido</w:t>
      </w:r>
      <w:r w:rsidRPr="00D22FE5">
        <w:rPr>
          <w:rFonts w:ascii="Cambria" w:hAnsi="Cambria"/>
          <w:color w:val="0D0D0D" w:themeColor="text1" w:themeTint="F2"/>
          <w:w w:val="95"/>
        </w:rPr>
        <w:t xml:space="preserve"> do INVINTN, com o saldo da conta contábil 12.400.00.00 - Intangível do BALVER.</w:t>
      </w:r>
    </w:p>
    <w:p w14:paraId="7AC6EFBC"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também, se foi realizado o </w:t>
      </w:r>
      <w:r w:rsidRPr="00D22FE5">
        <w:rPr>
          <w:rFonts w:ascii="Cambria" w:hAnsi="Cambria"/>
          <w:b/>
          <w:color w:val="0D0D0D" w:themeColor="text1" w:themeTint="F2"/>
          <w:w w:val="95"/>
          <w:sz w:val="24"/>
          <w:szCs w:val="24"/>
        </w:rPr>
        <w:t>Inventário Anual</w:t>
      </w:r>
      <w:r w:rsidRPr="00D22FE5">
        <w:rPr>
          <w:rFonts w:ascii="Cambria" w:hAnsi="Cambria"/>
          <w:color w:val="0D0D0D" w:themeColor="text1" w:themeTint="F2"/>
          <w:w w:val="95"/>
          <w:sz w:val="24"/>
          <w:szCs w:val="24"/>
        </w:rPr>
        <w:t>, por meio do TERINT,  se o termo possui o detalhamento (especificação e valor) das divergências encontradas, se for o caso, se foi assinado pela comissão responsável pelo Inventário e se o mesmo fo</w:t>
      </w:r>
      <w:r w:rsidR="00455572" w:rsidRPr="00D22FE5">
        <w:rPr>
          <w:rFonts w:ascii="Cambria" w:hAnsi="Cambria"/>
          <w:color w:val="0D0D0D" w:themeColor="text1" w:themeTint="F2"/>
          <w:w w:val="95"/>
          <w:sz w:val="24"/>
          <w:szCs w:val="24"/>
        </w:rPr>
        <w:t>i</w:t>
      </w:r>
      <w:r w:rsidRPr="00D22FE5">
        <w:rPr>
          <w:rFonts w:ascii="Cambria" w:hAnsi="Cambria"/>
          <w:color w:val="0D0D0D" w:themeColor="text1" w:themeTint="F2"/>
          <w:w w:val="95"/>
          <w:sz w:val="24"/>
          <w:szCs w:val="24"/>
        </w:rPr>
        <w:t xml:space="preserve"> elaborado observando-se o modelo constante </w:t>
      </w:r>
      <w:r w:rsidR="00455572" w:rsidRPr="00D22FE5">
        <w:rPr>
          <w:rFonts w:ascii="Cambria" w:hAnsi="Cambria"/>
          <w:color w:val="0D0D0D" w:themeColor="text1" w:themeTint="F2"/>
          <w:w w:val="95"/>
          <w:sz w:val="24"/>
          <w:szCs w:val="24"/>
        </w:rPr>
        <w:t xml:space="preserve">do item </w:t>
      </w:r>
      <w:r w:rsidRPr="00D22FE5">
        <w:rPr>
          <w:rFonts w:ascii="Cambria" w:hAnsi="Cambria"/>
          <w:color w:val="0D0D0D" w:themeColor="text1" w:themeTint="F2"/>
          <w:w w:val="95"/>
          <w:sz w:val="24"/>
          <w:szCs w:val="24"/>
        </w:rPr>
        <w:t>3.2.25 da IN TC nº 68/2020.</w:t>
      </w:r>
    </w:p>
    <w:p w14:paraId="3CE7ED38" w14:textId="77777777" w:rsidR="00B03230" w:rsidRPr="00FA59A1" w:rsidRDefault="00B03230" w:rsidP="005840B3">
      <w:pPr>
        <w:jc w:val="both"/>
        <w:rPr>
          <w:rFonts w:ascii="Cambria" w:eastAsia="Cambria" w:hAnsi="Cambria" w:cs="Cambria"/>
          <w:b/>
          <w:bCs/>
          <w:color w:val="58595B"/>
          <w:w w:val="95"/>
          <w:sz w:val="24"/>
          <w:szCs w:val="24"/>
          <w:lang w:val="pt-PT" w:eastAsia="pt-PT" w:bidi="pt-PT"/>
        </w:rPr>
      </w:pPr>
    </w:p>
    <w:p w14:paraId="288442CE"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5039AEB"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Não foram encontradas inconformidades na elaboração dos relatórios e também não foram identificadas divergências no confronto dos relatórios de controles físicos com os contábeis.</w:t>
      </w:r>
    </w:p>
    <w:p w14:paraId="265B3185"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8D4FB5"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w:t>
      </w:r>
      <w:r w:rsidRPr="00D22FE5">
        <w:rPr>
          <w:rFonts w:ascii="Cambria" w:hAnsi="Cambria"/>
          <w:bCs/>
          <w:color w:val="0D0D0D" w:themeColor="text1" w:themeTint="F2"/>
          <w:w w:val="95"/>
        </w:rPr>
        <w:t>inconformidades na elaboração dos relatórios ou divergências no confronto dos relatórios de controles físicos com os contábeis, tais como</w:t>
      </w:r>
      <w:r w:rsidRPr="00D22FE5">
        <w:rPr>
          <w:rFonts w:ascii="Cambria" w:hAnsi="Cambria"/>
          <w:color w:val="0D0D0D" w:themeColor="text1" w:themeTint="F2"/>
          <w:w w:val="95"/>
        </w:rPr>
        <w:t>:</w:t>
      </w:r>
    </w:p>
    <w:p w14:paraId="13877072" w14:textId="77777777" w:rsidR="00B03230" w:rsidRPr="00D22FE5" w:rsidRDefault="00B03230" w:rsidP="00F56874">
      <w:pPr>
        <w:pStyle w:val="PargrafodaLista"/>
        <w:numPr>
          <w:ilvl w:val="0"/>
          <w:numId w:val="13"/>
        </w:numPr>
        <w:spacing w:after="120"/>
        <w:rPr>
          <w:rFonts w:ascii="Cambria" w:hAnsi="Cambria"/>
          <w:bCs/>
          <w:color w:val="0D0D0D" w:themeColor="text1" w:themeTint="F2"/>
          <w:w w:val="95"/>
        </w:rPr>
      </w:pPr>
      <w:r w:rsidRPr="00D22FE5">
        <w:rPr>
          <w:rFonts w:ascii="Cambria" w:hAnsi="Cambria"/>
          <w:bCs/>
          <w:color w:val="0D0D0D" w:themeColor="text1" w:themeTint="F2"/>
          <w:w w:val="95"/>
        </w:rPr>
        <w:t xml:space="preserve">O saldo </w:t>
      </w:r>
      <w:r w:rsidR="008D4FB5" w:rsidRPr="00D22FE5">
        <w:rPr>
          <w:rFonts w:ascii="Cambria" w:hAnsi="Cambria"/>
          <w:bCs/>
          <w:color w:val="0D0D0D" w:themeColor="text1" w:themeTint="F2"/>
          <w:w w:val="95"/>
        </w:rPr>
        <w:t>dos relatórios</w:t>
      </w:r>
      <w:r w:rsidRPr="00D22FE5">
        <w:rPr>
          <w:rFonts w:ascii="Cambria" w:hAnsi="Cambria"/>
          <w:bCs/>
          <w:color w:val="0D0D0D" w:themeColor="text1" w:themeTint="F2"/>
          <w:w w:val="95"/>
        </w:rPr>
        <w:t xml:space="preserve"> de Inventário divergente do saldo da respectiva conta contábil no balancete de verificação;</w:t>
      </w:r>
    </w:p>
    <w:p w14:paraId="4DF17092"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 xml:space="preserve">Inventário Anual não realizado por comissão </w:t>
      </w:r>
      <w:r w:rsidR="008D4FB5" w:rsidRPr="00D22FE5">
        <w:rPr>
          <w:rFonts w:ascii="Cambria" w:hAnsi="Cambria"/>
          <w:color w:val="0D0D0D" w:themeColor="text1" w:themeTint="F2"/>
          <w:w w:val="95"/>
        </w:rPr>
        <w:t>instituída</w:t>
      </w:r>
      <w:r w:rsidRPr="00D22FE5">
        <w:rPr>
          <w:rFonts w:ascii="Cambria" w:hAnsi="Cambria"/>
          <w:color w:val="0D0D0D" w:themeColor="text1" w:themeTint="F2"/>
          <w:w w:val="95"/>
        </w:rPr>
        <w:t xml:space="preserve"> para esse fim; </w:t>
      </w:r>
    </w:p>
    <w:p w14:paraId="427882DB" w14:textId="77777777" w:rsidR="00B03230" w:rsidRPr="00D22FE5" w:rsidRDefault="00B03230" w:rsidP="00F56874">
      <w:pPr>
        <w:pStyle w:val="PargrafodaLista"/>
        <w:numPr>
          <w:ilvl w:val="0"/>
          <w:numId w:val="13"/>
        </w:numPr>
        <w:spacing w:after="120"/>
        <w:rPr>
          <w:rFonts w:ascii="Cambria" w:hAnsi="Cambria"/>
          <w:color w:val="0D0D0D" w:themeColor="text1" w:themeTint="F2"/>
          <w:w w:val="95"/>
        </w:rPr>
      </w:pPr>
      <w:r w:rsidRPr="00D22FE5">
        <w:rPr>
          <w:rFonts w:ascii="Cambria" w:hAnsi="Cambria"/>
          <w:color w:val="0D0D0D" w:themeColor="text1" w:themeTint="F2"/>
          <w:w w:val="95"/>
        </w:rPr>
        <w:t>Elaboração do Termo Circunstanciado da comissão responsável pelo inventário anual sem o detalhamento (especificação e valor) das divergências encontradas se for o caso; sem assinatura dos membros da comissão responsável ou sem observar o modelo constante 3.2.25 da IN TC nº 68/2020.</w:t>
      </w:r>
    </w:p>
    <w:p w14:paraId="2440E207"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lastRenderedPageBreak/>
        <w:t xml:space="preserve">No caso de </w:t>
      </w:r>
      <w:r w:rsidRPr="00D22FE5">
        <w:rPr>
          <w:rFonts w:ascii="Cambria" w:hAnsi="Cambria"/>
          <w:b/>
          <w:color w:val="0D0D0D" w:themeColor="text1" w:themeTint="F2"/>
          <w:w w:val="95"/>
        </w:rPr>
        <w:t>análise concomitante</w:t>
      </w:r>
      <w:r w:rsidRPr="00D22FE5">
        <w:rPr>
          <w:rFonts w:ascii="Cambria" w:hAnsi="Cambria"/>
          <w:color w:val="0D0D0D" w:themeColor="text1" w:themeTint="F2"/>
          <w:w w:val="95"/>
        </w:rPr>
        <w:t xml:space="preserve">, solicitar ao responsável pela contabilidade esclarecimentos, se possível, com a identificação das causas que originaram a inconsistência e, se for o caso, informando as medidas que foram ou </w:t>
      </w:r>
      <w:r w:rsidR="008D4FB5" w:rsidRPr="00D22FE5">
        <w:rPr>
          <w:rFonts w:ascii="Cambria" w:hAnsi="Cambria"/>
          <w:color w:val="0D0D0D" w:themeColor="text1" w:themeTint="F2"/>
          <w:w w:val="95"/>
        </w:rPr>
        <w:t>serão adotadas</w:t>
      </w:r>
      <w:r w:rsidRPr="00D22FE5">
        <w:rPr>
          <w:rFonts w:ascii="Cambria" w:hAnsi="Cambria"/>
          <w:color w:val="0D0D0D" w:themeColor="text1" w:themeTint="F2"/>
          <w:w w:val="95"/>
        </w:rPr>
        <w:t xml:space="preserve"> para sanar o problema;</w:t>
      </w:r>
    </w:p>
    <w:p w14:paraId="682BF18B"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Em se tratando de </w:t>
      </w:r>
      <w:r w:rsidRPr="00D22FE5">
        <w:rPr>
          <w:rFonts w:ascii="Cambria" w:hAnsi="Cambria"/>
          <w:b/>
          <w:color w:val="0D0D0D" w:themeColor="text1" w:themeTint="F2"/>
          <w:w w:val="95"/>
        </w:rPr>
        <w:t>análise a posteriori</w:t>
      </w:r>
      <w:r w:rsidRPr="00D22FE5">
        <w:rPr>
          <w:rFonts w:ascii="Cambria" w:hAnsi="Cambria"/>
          <w:color w:val="0D0D0D" w:themeColor="text1" w:themeTint="F2"/>
          <w:w w:val="95"/>
        </w:rPr>
        <w:t xml:space="preserve">, verificar se no relatório/demonstrativo que apresentou </w:t>
      </w:r>
      <w:r w:rsidR="008D4FB5" w:rsidRPr="00D22FE5">
        <w:rPr>
          <w:rFonts w:ascii="Cambria" w:hAnsi="Cambria"/>
          <w:color w:val="0D0D0D" w:themeColor="text1" w:themeTint="F2"/>
          <w:w w:val="95"/>
        </w:rPr>
        <w:t>inconsistências</w:t>
      </w:r>
      <w:r w:rsidRPr="00D22FE5">
        <w:rPr>
          <w:rFonts w:ascii="Cambria" w:hAnsi="Cambria"/>
          <w:color w:val="0D0D0D" w:themeColor="text1" w:themeTint="F2"/>
          <w:w w:val="95"/>
        </w:rPr>
        <w:t xml:space="preserve"> se ele possui nota explicativa. Se não possuir, solicitar ao setor de contabilidade esclarecimentos, se possível, com a identificação das causas que originaram a inconsistência e, se for o caso, informando as medidas que foram ou serão adotadas para sanar o problema, bem como, providências quanto a elaboração das respectivas notas explicativas.</w:t>
      </w:r>
    </w:p>
    <w:p w14:paraId="78DE5AE0" w14:textId="77777777" w:rsidR="002D4414" w:rsidRPr="00D22FE5" w:rsidRDefault="002D4414" w:rsidP="00D95D5F">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05514D79" w14:textId="77777777" w:rsidR="002D4414" w:rsidRPr="00D22FE5" w:rsidRDefault="002D4414" w:rsidP="00D95D5F">
      <w:pPr>
        <w:pStyle w:val="PargrafodaLista"/>
        <w:numPr>
          <w:ilvl w:val="0"/>
          <w:numId w:val="65"/>
        </w:numPr>
        <w:spacing w:after="120"/>
        <w:ind w:left="145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1B15C572" w14:textId="77777777" w:rsidR="002D4414" w:rsidRPr="00D22FE5" w:rsidRDefault="002D4414" w:rsidP="00D95D5F">
      <w:pPr>
        <w:pStyle w:val="PargrafodaLista"/>
        <w:numPr>
          <w:ilvl w:val="0"/>
          <w:numId w:val="65"/>
        </w:numPr>
        <w:spacing w:after="120"/>
        <w:ind w:left="145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D445984" w14:textId="77777777" w:rsidR="00B03230" w:rsidRPr="00FA59A1" w:rsidRDefault="00B03230" w:rsidP="005840B3">
      <w:pPr>
        <w:jc w:val="both"/>
        <w:rPr>
          <w:rFonts w:ascii="Cambria" w:hAnsi="Cambria"/>
          <w:color w:val="58595B"/>
          <w:w w:val="95"/>
          <w:sz w:val="24"/>
          <w:szCs w:val="24"/>
        </w:rPr>
      </w:pPr>
    </w:p>
    <w:p w14:paraId="322AF226" w14:textId="77777777" w:rsidR="00B03230" w:rsidRPr="00FA59A1" w:rsidRDefault="00B03230" w:rsidP="005840B3">
      <w:pPr>
        <w:jc w:val="both"/>
        <w:rPr>
          <w:rFonts w:ascii="Cambria" w:hAnsi="Cambria"/>
          <w:color w:val="58595B"/>
          <w:w w:val="95"/>
          <w:sz w:val="24"/>
          <w:szCs w:val="24"/>
        </w:rPr>
      </w:pPr>
    </w:p>
    <w:p w14:paraId="34986370" w14:textId="77777777" w:rsidR="00B03230" w:rsidRPr="00717E2F" w:rsidRDefault="00B03230" w:rsidP="00F56874">
      <w:pPr>
        <w:pStyle w:val="PargrafodaLista"/>
        <w:numPr>
          <w:ilvl w:val="2"/>
          <w:numId w:val="7"/>
        </w:numPr>
        <w:spacing w:after="240"/>
        <w:ind w:left="1078" w:hanging="1092"/>
        <w:rPr>
          <w:rFonts w:ascii="Cambria" w:hAnsi="Cambria"/>
          <w:b/>
          <w:color w:val="26465D"/>
          <w:sz w:val="32"/>
          <w:szCs w:val="32"/>
        </w:rPr>
      </w:pPr>
      <w:r w:rsidRPr="00717E2F">
        <w:rPr>
          <w:rFonts w:ascii="Cambria" w:hAnsi="Cambria"/>
          <w:b/>
          <w:color w:val="26465D"/>
          <w:sz w:val="32"/>
          <w:szCs w:val="32"/>
        </w:rPr>
        <w:t>Bens móveis, imóveis e intangíveis – Registro e controle (Elementos mínimos)</w:t>
      </w:r>
    </w:p>
    <w:p w14:paraId="552B8C0A" w14:textId="77777777" w:rsidR="00B03230" w:rsidRPr="00E41BAB" w:rsidRDefault="00B03230" w:rsidP="00717E2F">
      <w:pPr>
        <w:ind w:left="1078"/>
        <w:jc w:val="both"/>
        <w:rPr>
          <w:rFonts w:ascii="Cambria" w:hAnsi="Cambria"/>
          <w:i/>
          <w:color w:val="26465D"/>
          <w:sz w:val="24"/>
          <w:szCs w:val="24"/>
        </w:rPr>
      </w:pPr>
      <w:r w:rsidRPr="00601A60">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os registros analíticos de bens de caráter permanente estão sendo realizados contendo informações necessárias e suficientes para sua caracterização e se existe a indicação, na estrutura administrativa do órgão, de agente (s) responsável (is) por sua guarda e administração.</w:t>
      </w:r>
    </w:p>
    <w:p w14:paraId="02A838FF" w14:textId="77777777" w:rsidR="00784FF2" w:rsidRDefault="00784FF2" w:rsidP="00784FF2">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0A9F4E8E" w14:textId="77777777" w:rsidR="00784FF2" w:rsidRPr="00D22FE5" w:rsidRDefault="00214CB8" w:rsidP="00784FF2">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Em atendimento ao </w:t>
      </w:r>
      <w:r w:rsidR="00784FF2" w:rsidRPr="00D22FE5">
        <w:rPr>
          <w:rFonts w:ascii="Cambria" w:hAnsi="Cambria"/>
          <w:color w:val="0D0D0D" w:themeColor="text1" w:themeTint="F2"/>
          <w:w w:val="95"/>
          <w:sz w:val="24"/>
          <w:szCs w:val="24"/>
        </w:rPr>
        <w:t>art. 94 da Lei 4,320/64, registros analíticos de todos os bens de caráter permanente, devem ser realizados com indicação dos elementos necessários para a perfeita caracterização de cada um deles e</w:t>
      </w:r>
      <w:r w:rsidRPr="00D22FE5">
        <w:rPr>
          <w:rFonts w:ascii="Cambria" w:hAnsi="Cambria"/>
          <w:color w:val="0D0D0D" w:themeColor="text1" w:themeTint="F2"/>
          <w:w w:val="95"/>
          <w:sz w:val="24"/>
          <w:szCs w:val="24"/>
        </w:rPr>
        <w:t xml:space="preserve"> ter a indicação</w:t>
      </w:r>
      <w:r w:rsidR="00784FF2" w:rsidRPr="00D22FE5">
        <w:rPr>
          <w:rFonts w:ascii="Cambria" w:hAnsi="Cambria"/>
          <w:color w:val="0D0D0D" w:themeColor="text1" w:themeTint="F2"/>
          <w:w w:val="95"/>
          <w:sz w:val="24"/>
          <w:szCs w:val="24"/>
        </w:rPr>
        <w:t xml:space="preserve"> dos agentes responsáveis pela sua guarda e administração. </w:t>
      </w:r>
    </w:p>
    <w:p w14:paraId="1C954EBE" w14:textId="77777777" w:rsidR="00AB4AD5" w:rsidRPr="00D22FE5" w:rsidRDefault="00AB4AD5" w:rsidP="00784FF2">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Os registros em questão, referem-se a um controle a parte que, no caso do Poder Executivo do Estado do Espírito Santo, </w:t>
      </w:r>
      <w:r w:rsidR="000A44E9">
        <w:rPr>
          <w:rFonts w:ascii="Cambria" w:hAnsi="Cambria"/>
          <w:color w:val="0D0D0D" w:themeColor="text1" w:themeTint="F2"/>
          <w:w w:val="95"/>
          <w:sz w:val="24"/>
          <w:szCs w:val="24"/>
        </w:rPr>
        <w:t>devem</w:t>
      </w:r>
      <w:r w:rsidRPr="00D22FE5">
        <w:rPr>
          <w:rFonts w:ascii="Cambria" w:hAnsi="Cambria"/>
          <w:color w:val="0D0D0D" w:themeColor="text1" w:themeTint="F2"/>
          <w:w w:val="95"/>
          <w:sz w:val="24"/>
          <w:szCs w:val="24"/>
        </w:rPr>
        <w:t xml:space="preserve"> </w:t>
      </w:r>
      <w:r w:rsidR="000A44E9">
        <w:rPr>
          <w:rFonts w:ascii="Cambria" w:hAnsi="Cambria"/>
          <w:color w:val="0D0D0D" w:themeColor="text1" w:themeTint="F2"/>
          <w:w w:val="95"/>
          <w:sz w:val="24"/>
          <w:szCs w:val="24"/>
        </w:rPr>
        <w:t xml:space="preserve">ser </w:t>
      </w:r>
      <w:r w:rsidRPr="00D22FE5">
        <w:rPr>
          <w:rFonts w:ascii="Cambria" w:hAnsi="Cambria"/>
          <w:color w:val="0D0D0D" w:themeColor="text1" w:themeTint="F2"/>
          <w:w w:val="95"/>
          <w:sz w:val="24"/>
          <w:szCs w:val="24"/>
        </w:rPr>
        <w:t>realizado</w:t>
      </w:r>
      <w:r w:rsidR="000A44E9">
        <w:rPr>
          <w:rFonts w:ascii="Cambria" w:hAnsi="Cambria"/>
          <w:color w:val="0D0D0D" w:themeColor="text1" w:themeTint="F2"/>
          <w:w w:val="95"/>
          <w:sz w:val="24"/>
          <w:szCs w:val="24"/>
        </w:rPr>
        <w:t>s</w:t>
      </w:r>
      <w:r w:rsidRPr="00D22FE5">
        <w:rPr>
          <w:rFonts w:ascii="Cambria" w:hAnsi="Cambria"/>
          <w:color w:val="0D0D0D" w:themeColor="text1" w:themeTint="F2"/>
          <w:w w:val="95"/>
          <w:sz w:val="24"/>
          <w:szCs w:val="24"/>
        </w:rPr>
        <w:t xml:space="preserve"> no Sistema SIGA. No SIGEFES, controla-se os valores por grupo formados por esses bens. Os setores responsáveis pela sua guarda, </w:t>
      </w:r>
      <w:r w:rsidR="00653206" w:rsidRPr="00D22FE5">
        <w:rPr>
          <w:rFonts w:ascii="Cambria" w:hAnsi="Cambria"/>
          <w:color w:val="0D0D0D" w:themeColor="text1" w:themeTint="F2"/>
          <w:w w:val="95"/>
          <w:sz w:val="24"/>
          <w:szCs w:val="24"/>
        </w:rPr>
        <w:t>se encarregam do controle p</w:t>
      </w:r>
      <w:r w:rsidRPr="00D22FE5">
        <w:rPr>
          <w:rFonts w:ascii="Cambria" w:hAnsi="Cambria"/>
          <w:color w:val="0D0D0D" w:themeColor="text1" w:themeTint="F2"/>
          <w:w w:val="95"/>
          <w:sz w:val="24"/>
          <w:szCs w:val="24"/>
        </w:rPr>
        <w:t>or itens.</w:t>
      </w:r>
    </w:p>
    <w:p w14:paraId="26FA9F7D" w14:textId="77777777" w:rsidR="00B03230" w:rsidRPr="00601A60" w:rsidRDefault="00B03230" w:rsidP="00DB4855">
      <w:pPr>
        <w:spacing w:after="120"/>
        <w:ind w:left="370" w:firstLine="708"/>
        <w:jc w:val="both"/>
        <w:rPr>
          <w:rFonts w:ascii="Cambria" w:hAnsi="Cambria"/>
          <w:b/>
          <w:bCs/>
          <w:color w:val="26465D"/>
          <w:kern w:val="32"/>
          <w:sz w:val="24"/>
          <w:szCs w:val="24"/>
        </w:rPr>
      </w:pPr>
      <w:r w:rsidRPr="00601A60">
        <w:rPr>
          <w:rFonts w:ascii="Cambria" w:hAnsi="Cambria"/>
          <w:b/>
          <w:bCs/>
          <w:color w:val="26465D"/>
          <w:kern w:val="32"/>
          <w:sz w:val="24"/>
          <w:szCs w:val="24"/>
        </w:rPr>
        <w:t xml:space="preserve">Documentação suporte para análise: </w:t>
      </w:r>
    </w:p>
    <w:p w14:paraId="77C54C25" w14:textId="77777777"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dos Bens em Almoxarifado (INVALMO);</w:t>
      </w:r>
    </w:p>
    <w:p w14:paraId="670725CE" w14:textId="77777777"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 xml:space="preserve">Inventário Anual dos Bens Móveis (INVMOVS); </w:t>
      </w:r>
    </w:p>
    <w:p w14:paraId="184249E6" w14:textId="77777777"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dos Bens Imóveis (</w:t>
      </w:r>
      <w:bookmarkStart w:id="9" w:name="_Hlk44921652"/>
      <w:r w:rsidRPr="00D22FE5">
        <w:rPr>
          <w:rFonts w:ascii="Cambria" w:hAnsi="Cambria"/>
          <w:color w:val="0D0D0D" w:themeColor="text1" w:themeTint="F2"/>
          <w:w w:val="95"/>
        </w:rPr>
        <w:t>INVIMOVS</w:t>
      </w:r>
      <w:bookmarkEnd w:id="9"/>
      <w:r w:rsidRPr="00D22FE5">
        <w:rPr>
          <w:rFonts w:ascii="Cambria" w:hAnsi="Cambria"/>
          <w:color w:val="0D0D0D" w:themeColor="text1" w:themeTint="F2"/>
          <w:w w:val="95"/>
        </w:rPr>
        <w:t xml:space="preserve">); </w:t>
      </w:r>
    </w:p>
    <w:p w14:paraId="4219ABE9" w14:textId="77777777" w:rsidR="00B03230" w:rsidRPr="00D22FE5" w:rsidRDefault="00B03230" w:rsidP="00F45E8C">
      <w:pPr>
        <w:pStyle w:val="PargrafodaLista"/>
        <w:numPr>
          <w:ilvl w:val="0"/>
          <w:numId w:val="12"/>
        </w:numPr>
        <w:spacing w:after="120"/>
        <w:ind w:left="1428" w:hanging="357"/>
        <w:rPr>
          <w:rFonts w:ascii="Cambria" w:hAnsi="Cambria"/>
          <w:color w:val="0D0D0D" w:themeColor="text1" w:themeTint="F2"/>
          <w:w w:val="95"/>
        </w:rPr>
      </w:pPr>
      <w:r w:rsidRPr="00D22FE5">
        <w:rPr>
          <w:rFonts w:ascii="Cambria" w:hAnsi="Cambria"/>
          <w:color w:val="0D0D0D" w:themeColor="text1" w:themeTint="F2"/>
          <w:w w:val="95"/>
        </w:rPr>
        <w:t>Inventário Anual dos Bens Intangíveis (INVINTN).</w:t>
      </w:r>
    </w:p>
    <w:p w14:paraId="6DE4DBB0" w14:textId="77777777" w:rsidR="00B03230" w:rsidRPr="00FA59A1" w:rsidRDefault="00B03230" w:rsidP="005840B3">
      <w:pPr>
        <w:jc w:val="both"/>
        <w:rPr>
          <w:rFonts w:ascii="Cambria" w:hAnsi="Cambria"/>
          <w:color w:val="26465D"/>
          <w:sz w:val="24"/>
          <w:szCs w:val="24"/>
        </w:rPr>
      </w:pPr>
    </w:p>
    <w:p w14:paraId="7FCCEB2A"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lastRenderedPageBreak/>
        <w:t>Procedimentos:</w:t>
      </w:r>
    </w:p>
    <w:p w14:paraId="7366B0C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Solicitar ao responsável pela Prestação de Contas Anual ou responsável pela contabilidade, os documentos necessários para as análises. </w:t>
      </w:r>
    </w:p>
    <w:p w14:paraId="4597B7C0" w14:textId="77777777" w:rsidR="007B06E1" w:rsidRPr="00D22FE5" w:rsidRDefault="007B06E1"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De posse da documentação verificar</w:t>
      </w:r>
      <w:r w:rsidR="000B3386" w:rsidRPr="00D22FE5">
        <w:rPr>
          <w:rFonts w:ascii="Cambria" w:hAnsi="Cambria"/>
          <w:color w:val="0D0D0D" w:themeColor="text1" w:themeTint="F2"/>
          <w:w w:val="95"/>
          <w:sz w:val="24"/>
          <w:szCs w:val="24"/>
        </w:rPr>
        <w:t xml:space="preserve"> se</w:t>
      </w:r>
      <w:r w:rsidRPr="00D22FE5">
        <w:rPr>
          <w:rFonts w:ascii="Cambria" w:hAnsi="Cambria"/>
          <w:color w:val="0D0D0D" w:themeColor="text1" w:themeTint="F2"/>
          <w:w w:val="95"/>
          <w:sz w:val="24"/>
          <w:szCs w:val="24"/>
        </w:rPr>
        <w:t>:</w:t>
      </w:r>
    </w:p>
    <w:p w14:paraId="68712048" w14:textId="77777777" w:rsidR="00B03230" w:rsidRPr="000B3386"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t>Bens de Almoxarifado</w:t>
      </w:r>
      <w:r w:rsidR="000B3386">
        <w:rPr>
          <w:rFonts w:ascii="Cambria" w:hAnsi="Cambria"/>
          <w:b/>
          <w:color w:val="26465D"/>
          <w:sz w:val="28"/>
          <w:szCs w:val="28"/>
        </w:rPr>
        <w:t xml:space="preserve">: </w:t>
      </w:r>
      <w:r w:rsidR="000B3386" w:rsidRPr="00D22FE5">
        <w:rPr>
          <w:rFonts w:ascii="Cambria" w:hAnsi="Cambria"/>
          <w:color w:val="0D0D0D" w:themeColor="text1" w:themeTint="F2"/>
          <w:w w:val="95"/>
        </w:rPr>
        <w:t>O</w:t>
      </w:r>
      <w:r w:rsidRPr="00D22FE5">
        <w:rPr>
          <w:rFonts w:ascii="Cambria" w:hAnsi="Cambria"/>
          <w:color w:val="0D0D0D" w:themeColor="text1" w:themeTint="F2"/>
          <w:w w:val="95"/>
        </w:rPr>
        <w:t xml:space="preserve"> INVALMO possui </w:t>
      </w:r>
      <w:r w:rsidR="000B3386"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w:t>
      </w:r>
      <w:r w:rsidR="000A1841" w:rsidRPr="00D22FE5">
        <w:rPr>
          <w:rFonts w:ascii="Cambria" w:hAnsi="Cambria"/>
          <w:color w:val="0D0D0D" w:themeColor="text1" w:themeTint="F2"/>
          <w:w w:val="95"/>
        </w:rPr>
        <w:t xml:space="preserve"> os seguintes elementos</w:t>
      </w:r>
      <w:r w:rsidRPr="00D22FE5">
        <w:rPr>
          <w:rFonts w:ascii="Cambria" w:hAnsi="Cambria"/>
          <w:color w:val="0D0D0D" w:themeColor="text1" w:themeTint="F2"/>
          <w:w w:val="95"/>
        </w:rPr>
        <w:t>: descrição do bem; quantidade; valor unitário; e valor total</w:t>
      </w:r>
      <w:r w:rsidR="000A1841" w:rsidRPr="00D22FE5">
        <w:rPr>
          <w:rFonts w:ascii="Cambria" w:hAnsi="Cambria"/>
          <w:color w:val="0D0D0D" w:themeColor="text1" w:themeTint="F2"/>
          <w:w w:val="95"/>
        </w:rPr>
        <w:t>.</w:t>
      </w:r>
    </w:p>
    <w:p w14:paraId="56F05AB3" w14:textId="77777777" w:rsidR="00B03230" w:rsidRPr="000A1841"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t>Bens Móveis</w:t>
      </w:r>
      <w:r w:rsidR="000A1841">
        <w:rPr>
          <w:rFonts w:ascii="Cambria" w:hAnsi="Cambria"/>
          <w:b/>
          <w:color w:val="26465D"/>
          <w:sz w:val="28"/>
          <w:szCs w:val="28"/>
        </w:rPr>
        <w:t>:</w:t>
      </w:r>
      <w:r w:rsidRPr="003311B6">
        <w:rPr>
          <w:rFonts w:ascii="Cambria" w:hAnsi="Cambria"/>
          <w:b/>
          <w:color w:val="26465D"/>
          <w:sz w:val="28"/>
          <w:szCs w:val="28"/>
        </w:rPr>
        <w:t xml:space="preserve"> </w:t>
      </w:r>
      <w:r w:rsidR="000A1841" w:rsidRPr="00D22FE5">
        <w:rPr>
          <w:rFonts w:ascii="Cambria" w:hAnsi="Cambria"/>
          <w:color w:val="0D0D0D" w:themeColor="text1" w:themeTint="F2"/>
          <w:w w:val="95"/>
        </w:rPr>
        <w:t>O</w:t>
      </w:r>
      <w:r w:rsidRPr="00D22FE5">
        <w:rPr>
          <w:rFonts w:ascii="Cambria" w:hAnsi="Cambria"/>
          <w:color w:val="0D0D0D" w:themeColor="text1" w:themeTint="F2"/>
          <w:w w:val="95"/>
        </w:rPr>
        <w:t xml:space="preserve"> INVMOVS possui </w:t>
      </w:r>
      <w:r w:rsidR="000A1841"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 os seguintes elementos: número de patrimônio; descrição do bem; data de aquisição ou incorporação; estado de conservação; localização; valor histórico e valor atualizado</w:t>
      </w:r>
    </w:p>
    <w:p w14:paraId="5DD4581F" w14:textId="77777777" w:rsidR="00B03230" w:rsidRPr="000A1841" w:rsidRDefault="00B03230" w:rsidP="005840B3">
      <w:pPr>
        <w:pStyle w:val="PargrafodaLista"/>
        <w:numPr>
          <w:ilvl w:val="0"/>
          <w:numId w:val="17"/>
        </w:numPr>
        <w:spacing w:after="240"/>
        <w:rPr>
          <w:rFonts w:ascii="Cambria" w:hAnsi="Cambria"/>
          <w:b/>
          <w:color w:val="26465D"/>
          <w:sz w:val="28"/>
          <w:szCs w:val="28"/>
        </w:rPr>
      </w:pPr>
      <w:r w:rsidRPr="003311B6">
        <w:rPr>
          <w:rFonts w:ascii="Cambria" w:hAnsi="Cambria"/>
          <w:b/>
          <w:color w:val="26465D"/>
          <w:sz w:val="28"/>
          <w:szCs w:val="28"/>
        </w:rPr>
        <w:t>Bens Imóveis</w:t>
      </w:r>
      <w:r w:rsidR="000A1841">
        <w:rPr>
          <w:rFonts w:ascii="Cambria" w:hAnsi="Cambria"/>
          <w:b/>
          <w:color w:val="26465D"/>
          <w:sz w:val="28"/>
          <w:szCs w:val="28"/>
        </w:rPr>
        <w:t>:</w:t>
      </w:r>
      <w:r w:rsidRPr="003311B6">
        <w:rPr>
          <w:rFonts w:ascii="Cambria" w:hAnsi="Cambria"/>
          <w:b/>
          <w:color w:val="26465D"/>
          <w:sz w:val="28"/>
          <w:szCs w:val="28"/>
        </w:rPr>
        <w:t xml:space="preserve"> </w:t>
      </w:r>
      <w:r w:rsidR="000A1841" w:rsidRPr="00D22FE5">
        <w:rPr>
          <w:rFonts w:ascii="Cambria" w:hAnsi="Cambria"/>
          <w:color w:val="0D0D0D" w:themeColor="text1" w:themeTint="F2"/>
          <w:w w:val="95"/>
        </w:rPr>
        <w:t xml:space="preserve">O </w:t>
      </w:r>
      <w:r w:rsidRPr="00D22FE5">
        <w:rPr>
          <w:rFonts w:ascii="Cambria" w:hAnsi="Cambria"/>
          <w:color w:val="0D0D0D" w:themeColor="text1" w:themeTint="F2"/>
          <w:w w:val="95"/>
        </w:rPr>
        <w:t xml:space="preserve">INVIMOVS possui </w:t>
      </w:r>
      <w:r w:rsidR="000A1841" w:rsidRPr="00D22FE5">
        <w:rPr>
          <w:rFonts w:ascii="Cambria" w:hAnsi="Cambria"/>
          <w:color w:val="0D0D0D" w:themeColor="text1" w:themeTint="F2"/>
          <w:w w:val="95"/>
        </w:rPr>
        <w:t xml:space="preserve">minimamente </w:t>
      </w:r>
      <w:r w:rsidRPr="00D22FE5">
        <w:rPr>
          <w:rFonts w:ascii="Cambria" w:hAnsi="Cambria"/>
          <w:color w:val="0D0D0D" w:themeColor="text1" w:themeTint="F2"/>
          <w:w w:val="95"/>
        </w:rPr>
        <w:t>colunas com os seguintes elementos: número de identificação; caracterização do imóvel; data de aquisição ou incorporação; estado de conservação; localização; área; benfeitorias; valor histórico; e valor atualizado.</w:t>
      </w:r>
    </w:p>
    <w:p w14:paraId="364587F6" w14:textId="77777777" w:rsidR="00B03230" w:rsidRPr="00D22FE5" w:rsidRDefault="00B03230" w:rsidP="005840B3">
      <w:pPr>
        <w:pStyle w:val="PargrafodaLista"/>
        <w:numPr>
          <w:ilvl w:val="0"/>
          <w:numId w:val="17"/>
        </w:numPr>
        <w:spacing w:after="240"/>
        <w:rPr>
          <w:rFonts w:ascii="Cambria" w:hAnsi="Cambria"/>
          <w:b/>
          <w:color w:val="0D0D0D" w:themeColor="text1" w:themeTint="F2"/>
        </w:rPr>
      </w:pPr>
      <w:r w:rsidRPr="000A1841">
        <w:rPr>
          <w:rFonts w:ascii="Cambria" w:hAnsi="Cambria"/>
          <w:b/>
          <w:color w:val="26465D"/>
          <w:sz w:val="28"/>
          <w:szCs w:val="28"/>
        </w:rPr>
        <w:t>Bens Intangíveis</w:t>
      </w:r>
      <w:r w:rsidR="000A1841" w:rsidRPr="000A1841">
        <w:rPr>
          <w:rFonts w:ascii="Cambria" w:hAnsi="Cambria"/>
          <w:b/>
          <w:color w:val="26465D"/>
          <w:sz w:val="28"/>
          <w:szCs w:val="28"/>
        </w:rPr>
        <w:t>:</w:t>
      </w:r>
      <w:r w:rsidRPr="000A1841">
        <w:rPr>
          <w:rFonts w:ascii="Cambria" w:hAnsi="Cambria"/>
          <w:b/>
          <w:color w:val="26465D"/>
          <w:sz w:val="28"/>
          <w:szCs w:val="28"/>
        </w:rPr>
        <w:t xml:space="preserve"> </w:t>
      </w:r>
      <w:r w:rsidR="000A1841" w:rsidRPr="000A1841">
        <w:rPr>
          <w:rFonts w:ascii="Cambria" w:hAnsi="Cambria"/>
          <w:color w:val="58595B"/>
          <w:w w:val="95"/>
        </w:rPr>
        <w:t>O</w:t>
      </w:r>
      <w:r w:rsidRPr="000A1841">
        <w:rPr>
          <w:rFonts w:ascii="Cambria" w:hAnsi="Cambria"/>
          <w:color w:val="58595B"/>
          <w:w w:val="95"/>
        </w:rPr>
        <w:t xml:space="preserve"> INVINTN possui </w:t>
      </w:r>
      <w:r w:rsidR="000A1841" w:rsidRPr="000A1841">
        <w:rPr>
          <w:rFonts w:ascii="Cambria" w:hAnsi="Cambria"/>
          <w:color w:val="58595B"/>
          <w:w w:val="95"/>
        </w:rPr>
        <w:t xml:space="preserve">minimamente </w:t>
      </w:r>
      <w:r w:rsidRPr="000A1841">
        <w:rPr>
          <w:rFonts w:ascii="Cambria" w:hAnsi="Cambria"/>
          <w:color w:val="58595B"/>
          <w:w w:val="95"/>
        </w:rPr>
        <w:t xml:space="preserve">colunas com os seguintes elementos: </w:t>
      </w:r>
      <w:r w:rsidRPr="00D22FE5">
        <w:rPr>
          <w:rFonts w:ascii="Cambria" w:hAnsi="Cambria"/>
          <w:color w:val="0D0D0D" w:themeColor="text1" w:themeTint="F2"/>
          <w:w w:val="95"/>
        </w:rPr>
        <w:t>número de identificação; descrição do bem; data de aquisição ou incorporação; valor histórico; e valor atualizado</w:t>
      </w:r>
      <w:r w:rsidR="000A1841" w:rsidRPr="00D22FE5">
        <w:rPr>
          <w:rFonts w:ascii="Cambria" w:hAnsi="Cambria"/>
          <w:color w:val="0D0D0D" w:themeColor="text1" w:themeTint="F2"/>
          <w:w w:val="95"/>
        </w:rPr>
        <w:t>.</w:t>
      </w:r>
    </w:p>
    <w:p w14:paraId="247DB505" w14:textId="77777777" w:rsidR="000A1841" w:rsidRPr="00D22FE5" w:rsidRDefault="000A1841" w:rsidP="000F0A2B">
      <w:pPr>
        <w:jc w:val="both"/>
        <w:rPr>
          <w:rFonts w:ascii="Cambria" w:hAnsi="Cambria"/>
          <w:b/>
          <w:color w:val="0D0D0D" w:themeColor="text1" w:themeTint="F2"/>
          <w:sz w:val="28"/>
          <w:szCs w:val="28"/>
        </w:rPr>
      </w:pPr>
      <w:r w:rsidRPr="00D22FE5">
        <w:rPr>
          <w:rFonts w:ascii="Cambria" w:hAnsi="Cambria"/>
          <w:color w:val="0D0D0D" w:themeColor="text1" w:themeTint="F2"/>
          <w:w w:val="95"/>
          <w:sz w:val="24"/>
          <w:szCs w:val="24"/>
        </w:rPr>
        <w:t>Verificar ainda</w:t>
      </w:r>
      <w:r w:rsidR="00B81BD4" w:rsidRPr="00D22FE5">
        <w:rPr>
          <w:rFonts w:ascii="Cambria" w:hAnsi="Cambria"/>
          <w:color w:val="0D0D0D" w:themeColor="text1" w:themeTint="F2"/>
          <w:w w:val="95"/>
          <w:sz w:val="24"/>
          <w:szCs w:val="24"/>
        </w:rPr>
        <w:t>, se</w:t>
      </w:r>
      <w:r w:rsidRPr="00D22FE5">
        <w:rPr>
          <w:rFonts w:ascii="Cambria" w:hAnsi="Cambria"/>
          <w:color w:val="0D0D0D" w:themeColor="text1" w:themeTint="F2"/>
          <w:w w:val="95"/>
          <w:sz w:val="24"/>
          <w:szCs w:val="24"/>
        </w:rPr>
        <w:t xml:space="preserve"> em cada relatório, possui a </w:t>
      </w:r>
      <w:r w:rsidR="00B81BD4" w:rsidRPr="00D22FE5">
        <w:rPr>
          <w:rFonts w:ascii="Cambria" w:hAnsi="Cambria"/>
          <w:color w:val="0D0D0D" w:themeColor="text1" w:themeTint="F2"/>
          <w:w w:val="95"/>
          <w:sz w:val="24"/>
          <w:szCs w:val="24"/>
        </w:rPr>
        <w:t xml:space="preserve">identificação </w:t>
      </w:r>
      <w:r w:rsidRPr="00D22FE5">
        <w:rPr>
          <w:rFonts w:ascii="Cambria" w:hAnsi="Cambria"/>
          <w:color w:val="0D0D0D" w:themeColor="text1" w:themeTint="F2"/>
          <w:w w:val="95"/>
          <w:sz w:val="24"/>
          <w:szCs w:val="24"/>
        </w:rPr>
        <w:t xml:space="preserve">do responsável </w:t>
      </w:r>
      <w:r w:rsidR="00B81BD4" w:rsidRPr="00D22FE5">
        <w:rPr>
          <w:rFonts w:ascii="Cambria" w:hAnsi="Cambria"/>
          <w:color w:val="0D0D0D" w:themeColor="text1" w:themeTint="F2"/>
          <w:w w:val="95"/>
          <w:sz w:val="24"/>
          <w:szCs w:val="24"/>
        </w:rPr>
        <w:t>de responsável por sua guarda e administração.</w:t>
      </w:r>
    </w:p>
    <w:p w14:paraId="059653B1" w14:textId="77777777" w:rsidR="000A1841" w:rsidRDefault="000A1841" w:rsidP="000F0A2B">
      <w:pPr>
        <w:jc w:val="both"/>
        <w:rPr>
          <w:rFonts w:ascii="Cambria" w:hAnsi="Cambria"/>
          <w:b/>
          <w:color w:val="26465D"/>
          <w:sz w:val="28"/>
          <w:szCs w:val="28"/>
        </w:rPr>
      </w:pPr>
    </w:p>
    <w:p w14:paraId="73155CBA"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15934AF4"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Todos relatórios analisados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possuem os elementos mínimos exigidos para sua caracterização e identificação de responsável por sua guarda e administração;</w:t>
      </w:r>
    </w:p>
    <w:p w14:paraId="4EAF1E06"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Um ou mais relatórios não possuem todos os elementos mínimos exigidos para sua caracterização e identificação de responsável por sua guarda e administração</w:t>
      </w:r>
      <w:r w:rsidRPr="00D22FE5">
        <w:rPr>
          <w:rFonts w:ascii="Cambria" w:hAnsi="Cambria"/>
          <w:color w:val="0D0D0D" w:themeColor="text1" w:themeTint="F2"/>
          <w:w w:val="95"/>
        </w:rPr>
        <w:t>:</w:t>
      </w:r>
    </w:p>
    <w:p w14:paraId="2F1FAC8A"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Verificar se o relatório que apresentou inconsistência possui nota explicativa. Se não possuir, solicitar ao setor responsável pelas informações os esclarecimentos necessários, se possível, com a identificação das causas que originaram a inconsistência e se for o caso, informando as medidas que foram adotadas para sanar o problema, bem como, providências quanto a elaboração das respectivas notas explicativas;</w:t>
      </w:r>
    </w:p>
    <w:p w14:paraId="6D2AF43C" w14:textId="77777777" w:rsidR="003328F0" w:rsidRPr="00D22FE5" w:rsidRDefault="003328F0" w:rsidP="00B81BD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3E8944A" w14:textId="77777777" w:rsidR="003328F0" w:rsidRPr="00D22FE5" w:rsidRDefault="003328F0" w:rsidP="00B81BD4">
      <w:pPr>
        <w:pStyle w:val="PargrafodaLista"/>
        <w:numPr>
          <w:ilvl w:val="0"/>
          <w:numId w:val="66"/>
        </w:numPr>
        <w:spacing w:after="120"/>
        <w:ind w:left="141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2C8DA357" w14:textId="77777777" w:rsidR="003328F0" w:rsidRPr="00D22FE5" w:rsidRDefault="003328F0" w:rsidP="00B81BD4">
      <w:pPr>
        <w:pStyle w:val="PargrafodaLista"/>
        <w:numPr>
          <w:ilvl w:val="0"/>
          <w:numId w:val="66"/>
        </w:numPr>
        <w:spacing w:after="120"/>
        <w:ind w:left="141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0C00CE2" w14:textId="77777777" w:rsidR="00B03230" w:rsidRDefault="00B03230" w:rsidP="005840B3">
      <w:pPr>
        <w:jc w:val="both"/>
        <w:rPr>
          <w:rFonts w:ascii="Cambria" w:hAnsi="Cambria" w:cs="Arial"/>
          <w:b/>
          <w:sz w:val="24"/>
          <w:szCs w:val="24"/>
        </w:rPr>
      </w:pPr>
    </w:p>
    <w:p w14:paraId="72BB107E" w14:textId="77777777" w:rsidR="00B03230" w:rsidRPr="00FC2A98" w:rsidRDefault="00B03230" w:rsidP="00F56874">
      <w:pPr>
        <w:pStyle w:val="PargrafodaLista"/>
        <w:numPr>
          <w:ilvl w:val="2"/>
          <w:numId w:val="7"/>
        </w:numPr>
        <w:spacing w:after="240"/>
        <w:ind w:left="1078" w:hanging="1092"/>
        <w:rPr>
          <w:rFonts w:ascii="Cambria" w:hAnsi="Cambria"/>
          <w:b/>
          <w:color w:val="26465D"/>
          <w:sz w:val="32"/>
          <w:szCs w:val="32"/>
        </w:rPr>
      </w:pPr>
      <w:r w:rsidRPr="00FC2A98">
        <w:rPr>
          <w:rFonts w:ascii="Cambria" w:hAnsi="Cambria"/>
          <w:b/>
          <w:color w:val="26465D"/>
          <w:sz w:val="32"/>
          <w:szCs w:val="32"/>
        </w:rPr>
        <w:lastRenderedPageBreak/>
        <w:t>Disponibilidades financeiras – depósito e aplicação</w:t>
      </w:r>
    </w:p>
    <w:p w14:paraId="0D749C2D" w14:textId="77777777" w:rsidR="00B03230" w:rsidRPr="00FA59A1" w:rsidRDefault="00B03230" w:rsidP="00FC2A98">
      <w:pPr>
        <w:ind w:left="1078"/>
        <w:jc w:val="both"/>
        <w:rPr>
          <w:rFonts w:ascii="Cambria" w:eastAsia="Cambria" w:hAnsi="Cambria" w:cs="Cambria"/>
          <w:b/>
          <w:bCs/>
          <w:i/>
          <w:color w:val="58595B"/>
          <w:w w:val="95"/>
          <w:sz w:val="24"/>
          <w:szCs w:val="24"/>
          <w:lang w:val="pt-PT" w:eastAsia="pt-PT" w:bidi="pt-PT"/>
        </w:rPr>
      </w:pPr>
      <w:r w:rsidRPr="00FC2A98">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as disponibilidades financeiras foram depositadas em instituições financeiras oficiais.</w:t>
      </w:r>
    </w:p>
    <w:p w14:paraId="4D981B20" w14:textId="77777777" w:rsidR="008F0A58" w:rsidRDefault="008F0A58" w:rsidP="008F0A58">
      <w:pPr>
        <w:ind w:left="356" w:firstLine="708"/>
        <w:jc w:val="both"/>
        <w:rPr>
          <w:rFonts w:ascii="Cambria" w:hAnsi="Cambria"/>
          <w:b/>
          <w:color w:val="26465D"/>
          <w:sz w:val="24"/>
          <w:szCs w:val="24"/>
        </w:rPr>
      </w:pPr>
      <w:r w:rsidRPr="005840B3">
        <w:rPr>
          <w:rFonts w:ascii="Cambria" w:hAnsi="Cambria"/>
          <w:b/>
          <w:color w:val="26465D"/>
          <w:sz w:val="24"/>
          <w:szCs w:val="24"/>
        </w:rPr>
        <w:t>Esclarecimentos iniciais</w:t>
      </w:r>
    </w:p>
    <w:p w14:paraId="5F557DFA" w14:textId="77777777" w:rsidR="0002035A" w:rsidRDefault="001D411A" w:rsidP="002E5FD7">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Dispõe o § 3º do art. 164 da CF/1988, que as </w:t>
      </w:r>
      <w:r w:rsidRPr="0094424F">
        <w:rPr>
          <w:rFonts w:ascii="Cambria" w:hAnsi="Cambria"/>
          <w:b/>
          <w:color w:val="0D0D0D" w:themeColor="text1" w:themeTint="F2"/>
          <w:w w:val="95"/>
          <w:sz w:val="24"/>
          <w:szCs w:val="24"/>
        </w:rPr>
        <w:t>disponibilidades de caixa</w:t>
      </w:r>
      <w:r w:rsidR="0094424F">
        <w:rPr>
          <w:rStyle w:val="Refdenotaderodap"/>
          <w:rFonts w:ascii="Cambria" w:hAnsi="Cambria"/>
          <w:b/>
          <w:color w:val="0D0D0D" w:themeColor="text1" w:themeTint="F2"/>
          <w:w w:val="95"/>
          <w:sz w:val="24"/>
          <w:szCs w:val="24"/>
        </w:rPr>
        <w:footnoteReference w:id="4"/>
      </w:r>
      <w:r w:rsidRPr="00D22FE5">
        <w:rPr>
          <w:rFonts w:ascii="Cambria" w:hAnsi="Cambria"/>
          <w:color w:val="0D0D0D" w:themeColor="text1" w:themeTint="F2"/>
          <w:w w:val="95"/>
          <w:sz w:val="24"/>
          <w:szCs w:val="24"/>
        </w:rPr>
        <w:t xml:space="preserve"> dos entes devem ser depositadas em </w:t>
      </w:r>
      <w:bookmarkStart w:id="10" w:name="_Hlk106636010"/>
      <w:r w:rsidRPr="00D22FE5">
        <w:rPr>
          <w:rFonts w:ascii="Cambria" w:hAnsi="Cambria"/>
          <w:b/>
          <w:color w:val="0D0D0D" w:themeColor="text1" w:themeTint="F2"/>
          <w:w w:val="95"/>
          <w:sz w:val="24"/>
          <w:szCs w:val="24"/>
        </w:rPr>
        <w:t>instituições financeiras oficiais</w:t>
      </w:r>
      <w:bookmarkEnd w:id="10"/>
      <w:r w:rsidRPr="00D22FE5">
        <w:rPr>
          <w:rFonts w:ascii="Cambria" w:hAnsi="Cambria"/>
          <w:color w:val="0D0D0D" w:themeColor="text1" w:themeTint="F2"/>
          <w:w w:val="95"/>
          <w:sz w:val="24"/>
          <w:szCs w:val="24"/>
        </w:rPr>
        <w:t>, ressalvados os casos previstos em lei.</w:t>
      </w:r>
      <w:r w:rsidR="0018143E" w:rsidRPr="00D22FE5">
        <w:rPr>
          <w:rFonts w:ascii="Cambria" w:hAnsi="Cambria"/>
          <w:color w:val="0D0D0D" w:themeColor="text1" w:themeTint="F2"/>
          <w:w w:val="95"/>
          <w:sz w:val="24"/>
          <w:szCs w:val="24"/>
        </w:rPr>
        <w:t xml:space="preserve"> </w:t>
      </w:r>
    </w:p>
    <w:p w14:paraId="6DCEDA7A" w14:textId="77777777" w:rsidR="008F0A58" w:rsidRPr="00D22FE5" w:rsidRDefault="0018143E" w:rsidP="00765640">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No que diz respeito às instituições financeiras oficiais, </w:t>
      </w:r>
      <w:r w:rsidR="008F0A58" w:rsidRPr="00D22FE5">
        <w:rPr>
          <w:rFonts w:ascii="Cambria" w:hAnsi="Cambria"/>
          <w:color w:val="0D0D0D" w:themeColor="text1" w:themeTint="F2"/>
          <w:w w:val="95"/>
          <w:sz w:val="24"/>
          <w:szCs w:val="24"/>
        </w:rPr>
        <w:t>acórdãos de tribunais de contas e do poder judiciári</w:t>
      </w:r>
      <w:r w:rsidR="00765640" w:rsidRPr="00D22FE5">
        <w:rPr>
          <w:rFonts w:ascii="Cambria" w:hAnsi="Cambria"/>
          <w:color w:val="0D0D0D" w:themeColor="text1" w:themeTint="F2"/>
          <w:w w:val="95"/>
          <w:sz w:val="24"/>
          <w:szCs w:val="24"/>
        </w:rPr>
        <w:t>o</w:t>
      </w:r>
      <w:r w:rsidR="00081852" w:rsidRPr="00D22FE5">
        <w:rPr>
          <w:rFonts w:ascii="Cambria" w:hAnsi="Cambria"/>
          <w:color w:val="0D0D0D" w:themeColor="text1" w:themeTint="F2"/>
          <w:w w:val="95"/>
          <w:sz w:val="24"/>
          <w:szCs w:val="24"/>
        </w:rPr>
        <w:t xml:space="preserve"> </w:t>
      </w:r>
      <w:r w:rsidR="008F0A58" w:rsidRPr="00D22FE5">
        <w:rPr>
          <w:rFonts w:ascii="Cambria" w:hAnsi="Cambria"/>
          <w:color w:val="0D0D0D" w:themeColor="text1" w:themeTint="F2"/>
          <w:w w:val="95"/>
          <w:sz w:val="24"/>
          <w:szCs w:val="24"/>
        </w:rPr>
        <w:t xml:space="preserve">sobre o </w:t>
      </w:r>
      <w:r w:rsidR="00081852" w:rsidRPr="00D22FE5">
        <w:rPr>
          <w:rFonts w:ascii="Cambria" w:hAnsi="Cambria"/>
          <w:color w:val="0D0D0D" w:themeColor="text1" w:themeTint="F2"/>
          <w:w w:val="95"/>
          <w:sz w:val="24"/>
          <w:szCs w:val="24"/>
        </w:rPr>
        <w:t xml:space="preserve">tema, tais como o Parecer Consulta TCE-ES nº 036/2005, </w:t>
      </w:r>
      <w:r w:rsidR="008F0A58" w:rsidRPr="00D22FE5">
        <w:rPr>
          <w:rFonts w:ascii="Cambria" w:hAnsi="Cambria"/>
          <w:color w:val="0D0D0D" w:themeColor="text1" w:themeTint="F2"/>
          <w:w w:val="95"/>
          <w:sz w:val="24"/>
          <w:szCs w:val="24"/>
        </w:rPr>
        <w:t>observa</w:t>
      </w:r>
      <w:r w:rsidR="00081852" w:rsidRPr="00D22FE5">
        <w:rPr>
          <w:rFonts w:ascii="Cambria" w:hAnsi="Cambria"/>
          <w:color w:val="0D0D0D" w:themeColor="text1" w:themeTint="F2"/>
          <w:w w:val="95"/>
          <w:sz w:val="24"/>
          <w:szCs w:val="24"/>
        </w:rPr>
        <w:t>m</w:t>
      </w:r>
      <w:r w:rsidR="008F0A58" w:rsidRPr="00D22FE5">
        <w:rPr>
          <w:rFonts w:ascii="Cambria" w:hAnsi="Cambria"/>
          <w:color w:val="0D0D0D" w:themeColor="text1" w:themeTint="F2"/>
          <w:w w:val="95"/>
          <w:sz w:val="24"/>
          <w:szCs w:val="24"/>
        </w:rPr>
        <w:t xml:space="preserve"> que o termo “oficia</w:t>
      </w:r>
      <w:r w:rsidR="00765640" w:rsidRPr="00D22FE5">
        <w:rPr>
          <w:rFonts w:ascii="Cambria" w:hAnsi="Cambria"/>
          <w:color w:val="0D0D0D" w:themeColor="text1" w:themeTint="F2"/>
          <w:w w:val="95"/>
          <w:sz w:val="24"/>
          <w:szCs w:val="24"/>
        </w:rPr>
        <w:t>l</w:t>
      </w:r>
      <w:r w:rsidR="008F0A58" w:rsidRPr="00D22FE5">
        <w:rPr>
          <w:rFonts w:ascii="Cambria" w:hAnsi="Cambria"/>
          <w:color w:val="0D0D0D" w:themeColor="text1" w:themeTint="F2"/>
          <w:w w:val="95"/>
          <w:sz w:val="24"/>
          <w:szCs w:val="24"/>
        </w:rPr>
        <w:t>” é utilizado como sinônimo de bancos públicos</w:t>
      </w:r>
      <w:r w:rsidR="00765640" w:rsidRPr="00D22FE5">
        <w:rPr>
          <w:rFonts w:ascii="Cambria" w:hAnsi="Cambria"/>
          <w:color w:val="0D0D0D" w:themeColor="text1" w:themeTint="F2"/>
          <w:w w:val="95"/>
          <w:sz w:val="24"/>
          <w:szCs w:val="24"/>
        </w:rPr>
        <w:t>, ou seja,</w:t>
      </w:r>
      <w:r w:rsidR="00765640" w:rsidRPr="00D22FE5">
        <w:rPr>
          <w:color w:val="0D0D0D" w:themeColor="text1" w:themeTint="F2"/>
        </w:rPr>
        <w:t xml:space="preserve"> </w:t>
      </w:r>
      <w:r w:rsidR="00765640" w:rsidRPr="00D22FE5">
        <w:rPr>
          <w:rFonts w:ascii="Cambria" w:hAnsi="Cambria"/>
          <w:color w:val="0D0D0D" w:themeColor="text1" w:themeTint="F2"/>
          <w:w w:val="95"/>
          <w:sz w:val="24"/>
          <w:szCs w:val="24"/>
        </w:rPr>
        <w:t>aquele controlado pelo poder público</w:t>
      </w:r>
      <w:r w:rsidR="00081852" w:rsidRPr="00D22FE5">
        <w:rPr>
          <w:rFonts w:ascii="Cambria" w:hAnsi="Cambria"/>
          <w:color w:val="0D0D0D" w:themeColor="text1" w:themeTint="F2"/>
          <w:w w:val="95"/>
          <w:sz w:val="24"/>
          <w:szCs w:val="24"/>
        </w:rPr>
        <w:t>.</w:t>
      </w:r>
    </w:p>
    <w:p w14:paraId="33A0616C" w14:textId="77777777" w:rsidR="00C65619" w:rsidRDefault="00B03230" w:rsidP="00FC2A98">
      <w:pPr>
        <w:ind w:left="1078"/>
        <w:jc w:val="both"/>
        <w:rPr>
          <w:rFonts w:ascii="Cambria" w:hAnsi="Cambria"/>
          <w:color w:val="26465D"/>
          <w:sz w:val="24"/>
          <w:szCs w:val="24"/>
        </w:rPr>
      </w:pPr>
      <w:r w:rsidRPr="00FC2A98">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p>
    <w:p w14:paraId="2AC643AD" w14:textId="77777777" w:rsidR="00B03230" w:rsidRPr="00D22FE5" w:rsidRDefault="00B03230" w:rsidP="00F45E8C">
      <w:pPr>
        <w:pStyle w:val="PargrafodaLista"/>
        <w:numPr>
          <w:ilvl w:val="0"/>
          <w:numId w:val="12"/>
        </w:numPr>
        <w:spacing w:after="120"/>
        <w:ind w:left="1428" w:hanging="329"/>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 xml:space="preserve">Relação dos domicílios bancários da Unidade Gestora </w:t>
      </w:r>
      <w:r w:rsidR="00FC2A98" w:rsidRPr="00D22FE5">
        <w:rPr>
          <w:rFonts w:ascii="Cambria" w:eastAsia="Cambria" w:hAnsi="Cambria" w:cs="Cambria"/>
          <w:bCs/>
          <w:color w:val="0D0D0D" w:themeColor="text1" w:themeTint="F2"/>
          <w:w w:val="95"/>
          <w:lang w:val="pt-PT" w:eastAsia="pt-PT" w:bidi="pt-PT"/>
        </w:rPr>
        <w:t>(</w:t>
      </w:r>
      <w:r w:rsidRPr="00D22FE5">
        <w:rPr>
          <w:rFonts w:ascii="Cambria" w:eastAsia="Cambria" w:hAnsi="Cambria" w:cs="Cambria"/>
          <w:bCs/>
          <w:color w:val="0D0D0D" w:themeColor="text1" w:themeTint="F2"/>
          <w:w w:val="95"/>
          <w:lang w:val="pt-PT" w:eastAsia="pt-PT" w:bidi="pt-PT"/>
        </w:rPr>
        <w:t>UG</w:t>
      </w:r>
      <w:r w:rsidR="00FC2A98" w:rsidRPr="00D22FE5">
        <w:rPr>
          <w:rFonts w:ascii="Cambria" w:eastAsia="Cambria" w:hAnsi="Cambria" w:cs="Cambria"/>
          <w:bCs/>
          <w:color w:val="0D0D0D" w:themeColor="text1" w:themeTint="F2"/>
          <w:w w:val="95"/>
          <w:lang w:val="pt-PT" w:eastAsia="pt-PT" w:bidi="pt-PT"/>
        </w:rPr>
        <w:t>)</w:t>
      </w:r>
    </w:p>
    <w:p w14:paraId="131F1CB7" w14:textId="77777777" w:rsidR="00FC2A98" w:rsidRPr="00FC2A98" w:rsidRDefault="00FC2A98" w:rsidP="00FC2A98">
      <w:pPr>
        <w:ind w:left="1078"/>
        <w:jc w:val="both"/>
        <w:rPr>
          <w:rFonts w:ascii="Cambria" w:eastAsia="Cambria" w:hAnsi="Cambria" w:cs="Cambria"/>
          <w:bCs/>
          <w:color w:val="58595B"/>
          <w:w w:val="95"/>
          <w:sz w:val="24"/>
          <w:szCs w:val="24"/>
          <w:lang w:val="pt-PT" w:eastAsia="pt-PT" w:bidi="pt-PT"/>
        </w:rPr>
      </w:pPr>
    </w:p>
    <w:p w14:paraId="2B9D5C4B"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EEA6B7B"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Gerar no SIGEFES ou solicitar ao responsável pelo setor contábil, a Relação dos domicílios bancários da Unidade Gestora (UG) e verificar na lista de domicílios cadastrados se existem somente instituições financeiras oficiais (BANESTES, Banco do Brasil e Caixa Econômica Federal).</w:t>
      </w:r>
    </w:p>
    <w:p w14:paraId="122A3D68" w14:textId="77777777" w:rsidR="002E5FD7" w:rsidRDefault="002E5FD7" w:rsidP="000F0A2B">
      <w:pPr>
        <w:jc w:val="both"/>
        <w:rPr>
          <w:rFonts w:ascii="Cambria" w:hAnsi="Cambria"/>
          <w:b/>
          <w:color w:val="26465D"/>
          <w:sz w:val="28"/>
          <w:szCs w:val="28"/>
        </w:rPr>
      </w:pPr>
    </w:p>
    <w:p w14:paraId="79826B96"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1B664B29"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Todos os domicílios bancários ativos da UG são de instituições financeiras oficiais (BANESTES, Banco do Brasil e Caixa Econômica Federal);</w:t>
      </w:r>
    </w:p>
    <w:p w14:paraId="3E5E2C80" w14:textId="77777777" w:rsidR="00B03230" w:rsidRPr="00D22FE5" w:rsidRDefault="00B03230"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00601A60" w:rsidRPr="00D22FE5">
        <w:rPr>
          <w:rFonts w:ascii="Cambria" w:hAnsi="Cambria"/>
          <w:bCs/>
          <w:color w:val="0D0D0D" w:themeColor="text1" w:themeTint="F2"/>
          <w:w w:val="95"/>
        </w:rPr>
        <w:t>Identificada</w:t>
      </w:r>
      <w:r w:rsidRPr="00D22FE5">
        <w:rPr>
          <w:rFonts w:ascii="Cambria" w:hAnsi="Cambria"/>
          <w:bCs/>
          <w:color w:val="0D0D0D" w:themeColor="text1" w:themeTint="F2"/>
          <w:w w:val="95"/>
        </w:rPr>
        <w:t xml:space="preserve"> a existência de domicílio bancário ativos na UG que não se refere a instituições financeiras oficiais (BANESTES, Banco do Brasil e Caixa Econômica Federal);</w:t>
      </w:r>
    </w:p>
    <w:p w14:paraId="3DDE04B7"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ao responsável pelo setor contábil, os esclarecimentos necessários e informar da necessidade de se tomar providências quanto ao encerramento dessas contas e inativação no SIGEFES.</w:t>
      </w:r>
    </w:p>
    <w:p w14:paraId="0967AEA2" w14:textId="77777777" w:rsidR="00F7080C" w:rsidRPr="00D22FE5" w:rsidRDefault="00F7080C" w:rsidP="00E36955">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9A341A2" w14:textId="77777777" w:rsidR="00F7080C" w:rsidRPr="00D22FE5" w:rsidRDefault="00F7080C" w:rsidP="00E36955">
      <w:pPr>
        <w:pStyle w:val="PargrafodaLista"/>
        <w:numPr>
          <w:ilvl w:val="0"/>
          <w:numId w:val="67"/>
        </w:numPr>
        <w:spacing w:after="120"/>
        <w:ind w:left="142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719DA50" w14:textId="77777777" w:rsidR="00F7080C" w:rsidRPr="00663B49" w:rsidRDefault="00F7080C" w:rsidP="00E36955">
      <w:pPr>
        <w:pStyle w:val="PargrafodaLista"/>
        <w:numPr>
          <w:ilvl w:val="0"/>
          <w:numId w:val="67"/>
        </w:numPr>
        <w:spacing w:after="120"/>
        <w:ind w:left="142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5D90F91" w14:textId="77777777" w:rsidR="00663B49" w:rsidRPr="00D22FE5" w:rsidRDefault="00663B49" w:rsidP="00663B49">
      <w:pPr>
        <w:pStyle w:val="PargrafodaLista"/>
        <w:spacing w:after="120"/>
        <w:ind w:left="1428"/>
        <w:rPr>
          <w:rFonts w:ascii="Cambria" w:hAnsi="Cambria"/>
          <w:color w:val="0D0D0D" w:themeColor="text1" w:themeTint="F2"/>
        </w:rPr>
      </w:pPr>
    </w:p>
    <w:p w14:paraId="23372C15" w14:textId="77777777" w:rsidR="00B03230" w:rsidRPr="00663B49" w:rsidRDefault="00B03230" w:rsidP="00F56874">
      <w:pPr>
        <w:pStyle w:val="PargrafodaLista"/>
        <w:numPr>
          <w:ilvl w:val="2"/>
          <w:numId w:val="7"/>
        </w:numPr>
        <w:spacing w:after="240"/>
        <w:ind w:left="1078" w:hanging="1092"/>
        <w:rPr>
          <w:rFonts w:ascii="Cambria" w:hAnsi="Cambria"/>
          <w:b/>
          <w:color w:val="26465D"/>
          <w:sz w:val="32"/>
          <w:szCs w:val="32"/>
        </w:rPr>
      </w:pPr>
      <w:r w:rsidRPr="00663B49">
        <w:rPr>
          <w:rFonts w:ascii="Cambria" w:hAnsi="Cambria"/>
          <w:b/>
          <w:color w:val="26465D"/>
          <w:sz w:val="32"/>
          <w:szCs w:val="32"/>
        </w:rPr>
        <w:t xml:space="preserve">Disponibilidades financeiras – depósito e aplicação: </w:t>
      </w:r>
    </w:p>
    <w:p w14:paraId="16A2E597" w14:textId="77777777" w:rsidR="00B03230" w:rsidRPr="00FA59A1" w:rsidRDefault="00B03230" w:rsidP="00FC2A98">
      <w:pPr>
        <w:ind w:left="1078"/>
        <w:jc w:val="both"/>
        <w:rPr>
          <w:rFonts w:ascii="Cambria" w:hAnsi="Cambria"/>
          <w:b/>
          <w:i/>
          <w:color w:val="26465D"/>
          <w:sz w:val="24"/>
          <w:szCs w:val="24"/>
        </w:rPr>
      </w:pPr>
      <w:r w:rsidRPr="00DB4855">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as demonstrações contábeis evidenciam a integralidade dos valores depositados em contas correntes e aplicações financeiras confrontando os valores registrados com os extratos bancários no final do exercício.</w:t>
      </w:r>
    </w:p>
    <w:p w14:paraId="024EA208" w14:textId="77777777" w:rsidR="00EC785A" w:rsidRDefault="00EC785A" w:rsidP="00EC785A">
      <w:pPr>
        <w:ind w:left="356" w:firstLine="708"/>
        <w:jc w:val="both"/>
        <w:rPr>
          <w:rFonts w:ascii="Cambria" w:hAnsi="Cambria"/>
          <w:b/>
          <w:color w:val="26465D"/>
          <w:sz w:val="24"/>
          <w:szCs w:val="24"/>
        </w:rPr>
      </w:pPr>
      <w:r w:rsidRPr="00A62C18">
        <w:rPr>
          <w:rFonts w:ascii="Cambria" w:hAnsi="Cambria"/>
          <w:b/>
          <w:color w:val="26465D"/>
          <w:sz w:val="24"/>
          <w:szCs w:val="24"/>
        </w:rPr>
        <w:t>Esclarecimentos iniciais</w:t>
      </w:r>
    </w:p>
    <w:p w14:paraId="1DAACE05" w14:textId="77777777" w:rsidR="004E6233" w:rsidRPr="00D22FE5" w:rsidRDefault="004E6233" w:rsidP="00EC785A">
      <w:pPr>
        <w:ind w:left="1078"/>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As disponibilidades financeiras registradas na contabilidade</w:t>
      </w:r>
      <w:r w:rsidR="006916C0"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 xml:space="preserve">devem passar por conciliações periódicas com seus extratos bancários, visando o controle </w:t>
      </w:r>
      <w:proofErr w:type="gramStart"/>
      <w:r w:rsidRPr="00D22FE5">
        <w:rPr>
          <w:rFonts w:ascii="Cambria" w:hAnsi="Cambria"/>
          <w:color w:val="0D0D0D" w:themeColor="text1" w:themeTint="F2"/>
          <w:w w:val="95"/>
          <w:sz w:val="24"/>
          <w:szCs w:val="24"/>
        </w:rPr>
        <w:t>d</w:t>
      </w:r>
      <w:r w:rsidR="00663B49">
        <w:rPr>
          <w:rFonts w:ascii="Cambria" w:hAnsi="Cambria"/>
          <w:color w:val="0D0D0D" w:themeColor="text1" w:themeTint="F2"/>
          <w:w w:val="95"/>
          <w:sz w:val="24"/>
          <w:szCs w:val="24"/>
        </w:rPr>
        <w:t xml:space="preserve">esses </w:t>
      </w:r>
      <w:r w:rsidRPr="00D22FE5">
        <w:rPr>
          <w:rFonts w:ascii="Cambria" w:hAnsi="Cambria"/>
          <w:color w:val="0D0D0D" w:themeColor="text1" w:themeTint="F2"/>
          <w:w w:val="95"/>
          <w:sz w:val="24"/>
          <w:szCs w:val="24"/>
        </w:rPr>
        <w:t xml:space="preserve"> recursos</w:t>
      </w:r>
      <w:proofErr w:type="gramEnd"/>
      <w:r w:rsidRPr="00D22FE5">
        <w:rPr>
          <w:rFonts w:ascii="Cambria" w:hAnsi="Cambria"/>
          <w:color w:val="0D0D0D" w:themeColor="text1" w:themeTint="F2"/>
          <w:w w:val="95"/>
          <w:sz w:val="24"/>
          <w:szCs w:val="24"/>
        </w:rPr>
        <w:t xml:space="preserve"> e o </w:t>
      </w:r>
      <w:r w:rsidR="00A62C18" w:rsidRPr="00D22FE5">
        <w:rPr>
          <w:rFonts w:ascii="Cambria" w:hAnsi="Cambria"/>
          <w:color w:val="0D0D0D" w:themeColor="text1" w:themeTint="F2"/>
          <w:w w:val="95"/>
          <w:sz w:val="24"/>
          <w:szCs w:val="24"/>
        </w:rPr>
        <w:t xml:space="preserve">atendimento ao </w:t>
      </w:r>
      <w:r w:rsidRPr="00D22FE5">
        <w:rPr>
          <w:rFonts w:ascii="Cambria" w:hAnsi="Cambria"/>
          <w:color w:val="0D0D0D" w:themeColor="text1" w:themeTint="F2"/>
          <w:w w:val="95"/>
          <w:sz w:val="24"/>
          <w:szCs w:val="24"/>
        </w:rPr>
        <w:t>atributo contábil da representação fidedigna</w:t>
      </w:r>
      <w:r w:rsidR="006916C0" w:rsidRPr="00D22FE5">
        <w:rPr>
          <w:rFonts w:ascii="Cambria" w:hAnsi="Cambria"/>
          <w:color w:val="0D0D0D" w:themeColor="text1" w:themeTint="F2"/>
          <w:w w:val="95"/>
          <w:sz w:val="24"/>
          <w:szCs w:val="24"/>
        </w:rPr>
        <w:t xml:space="preserve"> da informação</w:t>
      </w:r>
      <w:r w:rsidRPr="00D22FE5">
        <w:rPr>
          <w:rFonts w:ascii="Cambria" w:hAnsi="Cambria"/>
          <w:color w:val="0D0D0D" w:themeColor="text1" w:themeTint="F2"/>
          <w:w w:val="95"/>
          <w:sz w:val="24"/>
          <w:szCs w:val="24"/>
        </w:rPr>
        <w:t>,</w:t>
      </w:r>
      <w:r w:rsidR="006916C0" w:rsidRPr="00D22FE5">
        <w:rPr>
          <w:rFonts w:ascii="Cambria" w:hAnsi="Cambria"/>
          <w:color w:val="0D0D0D" w:themeColor="text1" w:themeTint="F2"/>
          <w:w w:val="95"/>
          <w:sz w:val="24"/>
          <w:szCs w:val="24"/>
        </w:rPr>
        <w:t xml:space="preserve"> conforme explicitado no item 1.3.1</w:t>
      </w:r>
      <w:r w:rsidRPr="00D22FE5">
        <w:rPr>
          <w:rFonts w:ascii="Cambria" w:hAnsi="Cambria"/>
          <w:color w:val="0D0D0D" w:themeColor="text1" w:themeTint="F2"/>
          <w:w w:val="95"/>
          <w:sz w:val="24"/>
          <w:szCs w:val="24"/>
        </w:rPr>
        <w:t>.</w:t>
      </w:r>
    </w:p>
    <w:p w14:paraId="3CAE69BD" w14:textId="77777777" w:rsidR="00B03230" w:rsidRDefault="00B03230" w:rsidP="00FC2A98">
      <w:pPr>
        <w:ind w:left="370" w:firstLine="708"/>
        <w:jc w:val="both"/>
        <w:rPr>
          <w:rFonts w:ascii="Cambria" w:hAnsi="Cambria"/>
          <w:color w:val="26465D"/>
          <w:sz w:val="24"/>
          <w:szCs w:val="24"/>
        </w:rPr>
      </w:pPr>
      <w:r w:rsidRPr="00DB4855">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0A1B52ED" w14:textId="77777777" w:rsidR="00C65619" w:rsidRPr="00FA59A1" w:rsidRDefault="00C65619" w:rsidP="00FC2A98">
      <w:pPr>
        <w:ind w:left="370" w:firstLine="708"/>
        <w:jc w:val="both"/>
        <w:rPr>
          <w:rFonts w:ascii="Cambria" w:hAnsi="Cambria"/>
          <w:b/>
          <w:color w:val="26465D"/>
          <w:sz w:val="24"/>
          <w:szCs w:val="24"/>
        </w:rPr>
      </w:pPr>
      <w:r>
        <w:rPr>
          <w:rFonts w:ascii="Cambria" w:hAnsi="Cambria"/>
          <w:b/>
          <w:color w:val="26465D"/>
          <w:sz w:val="24"/>
          <w:szCs w:val="24"/>
        </w:rPr>
        <w:t>Análise geral</w:t>
      </w:r>
    </w:p>
    <w:p w14:paraId="55490AB7" w14:textId="77777777" w:rsidR="00B03230" w:rsidRPr="00D22FE5" w:rsidRDefault="00B03230" w:rsidP="00F45E8C">
      <w:pPr>
        <w:pStyle w:val="PargrafodaLista"/>
        <w:numPr>
          <w:ilvl w:val="0"/>
          <w:numId w:val="12"/>
        </w:numPr>
        <w:spacing w:after="120"/>
        <w:ind w:left="1442" w:hanging="357"/>
        <w:rPr>
          <w:rFonts w:ascii="Cambria" w:hAnsi="Cambria"/>
          <w:color w:val="0D0D0D" w:themeColor="text1" w:themeTint="F2"/>
          <w:w w:val="95"/>
        </w:rPr>
      </w:pPr>
      <w:r w:rsidRPr="00D22FE5">
        <w:rPr>
          <w:rFonts w:ascii="Cambria" w:hAnsi="Cambria"/>
          <w:color w:val="0D0D0D" w:themeColor="text1" w:themeTint="F2"/>
          <w:w w:val="95"/>
        </w:rPr>
        <w:t xml:space="preserve">Balancete de Verificação (BALVER); </w:t>
      </w:r>
    </w:p>
    <w:p w14:paraId="6E2CE64B" w14:textId="77777777" w:rsidR="00B03230" w:rsidRPr="00D22FE5" w:rsidRDefault="00B03230" w:rsidP="00F45E8C">
      <w:pPr>
        <w:pStyle w:val="PargrafodaLista"/>
        <w:numPr>
          <w:ilvl w:val="0"/>
          <w:numId w:val="12"/>
        </w:numPr>
        <w:spacing w:after="120"/>
        <w:ind w:left="1442" w:hanging="357"/>
        <w:rPr>
          <w:rFonts w:ascii="Cambria" w:hAnsi="Cambria"/>
          <w:color w:val="0D0D0D" w:themeColor="text1" w:themeTint="F2"/>
          <w:w w:val="95"/>
        </w:rPr>
      </w:pPr>
      <w:r w:rsidRPr="00D22FE5">
        <w:rPr>
          <w:rFonts w:ascii="Cambria" w:hAnsi="Cambria"/>
          <w:color w:val="0D0D0D" w:themeColor="text1" w:themeTint="F2"/>
          <w:w w:val="95"/>
        </w:rPr>
        <w:t>Extratos bancários.</w:t>
      </w:r>
    </w:p>
    <w:p w14:paraId="4B8BC6F4" w14:textId="77777777" w:rsidR="00B03230" w:rsidRPr="00DB4855" w:rsidRDefault="00C65619" w:rsidP="00FC2A98">
      <w:pPr>
        <w:ind w:left="1078"/>
        <w:jc w:val="both"/>
        <w:rPr>
          <w:rFonts w:ascii="Cambria" w:hAnsi="Cambria"/>
          <w:b/>
          <w:color w:val="26465D"/>
          <w:sz w:val="24"/>
          <w:szCs w:val="24"/>
        </w:rPr>
      </w:pPr>
      <w:r>
        <w:rPr>
          <w:rFonts w:ascii="Cambria" w:hAnsi="Cambria"/>
          <w:b/>
          <w:color w:val="26465D"/>
          <w:sz w:val="24"/>
          <w:szCs w:val="24"/>
        </w:rPr>
        <w:t>A</w:t>
      </w:r>
      <w:r w:rsidR="00B03230" w:rsidRPr="00DB4855">
        <w:rPr>
          <w:rFonts w:ascii="Cambria" w:hAnsi="Cambria"/>
          <w:b/>
          <w:color w:val="26465D"/>
          <w:sz w:val="24"/>
          <w:szCs w:val="24"/>
        </w:rPr>
        <w:t>nálise concomitante</w:t>
      </w:r>
    </w:p>
    <w:p w14:paraId="4C5C5449" w14:textId="77777777" w:rsidR="00B03230" w:rsidRPr="00D22FE5" w:rsidRDefault="00B03230" w:rsidP="00F45E8C">
      <w:pPr>
        <w:pStyle w:val="PargrafodaLista"/>
        <w:numPr>
          <w:ilvl w:val="0"/>
          <w:numId w:val="12"/>
        </w:numPr>
        <w:spacing w:after="120"/>
        <w:ind w:left="1442" w:hanging="357"/>
        <w:rPr>
          <w:rFonts w:ascii="Cambria" w:hAnsi="Cambria"/>
          <w:color w:val="0D0D0D" w:themeColor="text1" w:themeTint="F2"/>
          <w:w w:val="95"/>
        </w:rPr>
      </w:pPr>
      <w:r w:rsidRPr="00D22FE5">
        <w:rPr>
          <w:rFonts w:ascii="Cambria" w:hAnsi="Cambria"/>
          <w:color w:val="0D0D0D" w:themeColor="text1" w:themeTint="F2"/>
          <w:w w:val="95"/>
        </w:rPr>
        <w:t>Demonstrativos das conciliações bancárias (contas correntes e aplicações financeiras);</w:t>
      </w:r>
    </w:p>
    <w:p w14:paraId="0D1A3F9A" w14:textId="77777777" w:rsidR="00B03230" w:rsidRPr="00DB4855" w:rsidRDefault="00C65619" w:rsidP="00FC2A98">
      <w:pPr>
        <w:ind w:left="1078"/>
        <w:jc w:val="both"/>
        <w:rPr>
          <w:rFonts w:ascii="Cambria" w:hAnsi="Cambria"/>
          <w:b/>
          <w:color w:val="26465D"/>
          <w:sz w:val="24"/>
          <w:szCs w:val="24"/>
        </w:rPr>
      </w:pPr>
      <w:r>
        <w:rPr>
          <w:rFonts w:ascii="Cambria" w:hAnsi="Cambria"/>
          <w:b/>
          <w:color w:val="26465D"/>
          <w:sz w:val="24"/>
          <w:szCs w:val="24"/>
        </w:rPr>
        <w:t>A</w:t>
      </w:r>
      <w:r w:rsidR="00B03230" w:rsidRPr="00DB4855">
        <w:rPr>
          <w:rFonts w:ascii="Cambria" w:hAnsi="Cambria"/>
          <w:b/>
          <w:color w:val="26465D"/>
          <w:sz w:val="24"/>
          <w:szCs w:val="24"/>
        </w:rPr>
        <w:t>nálise a posteriori</w:t>
      </w:r>
      <w:r w:rsidR="00B03230" w:rsidRPr="00DB4855">
        <w:rPr>
          <w:rFonts w:ascii="Cambria" w:hAnsi="Cambria"/>
          <w:b/>
          <w:sz w:val="24"/>
          <w:szCs w:val="24"/>
        </w:rPr>
        <w:t xml:space="preserve"> </w:t>
      </w:r>
    </w:p>
    <w:p w14:paraId="4306AA92" w14:textId="77777777" w:rsidR="00B03230" w:rsidRPr="00FA59A1" w:rsidRDefault="00B03230" w:rsidP="00F45E8C">
      <w:pPr>
        <w:pStyle w:val="PargrafodaLista"/>
        <w:numPr>
          <w:ilvl w:val="0"/>
          <w:numId w:val="12"/>
        </w:numPr>
        <w:spacing w:after="120"/>
        <w:ind w:left="1442" w:hanging="357"/>
        <w:rPr>
          <w:rFonts w:ascii="Cambria" w:hAnsi="Cambria"/>
          <w:color w:val="58595B"/>
          <w:w w:val="95"/>
        </w:rPr>
      </w:pPr>
      <w:r w:rsidRPr="00D22FE5">
        <w:rPr>
          <w:rFonts w:ascii="Cambria" w:hAnsi="Cambria"/>
          <w:color w:val="0D0D0D" w:themeColor="text1" w:themeTint="F2"/>
          <w:w w:val="95"/>
        </w:rPr>
        <w:t>Termo de Verificação de Disponibilidades da UG da Unidade Gestora (UG</w:t>
      </w:r>
      <w:r w:rsidRPr="00FA59A1">
        <w:rPr>
          <w:rFonts w:ascii="Cambria" w:hAnsi="Cambria"/>
          <w:color w:val="58595B"/>
          <w:w w:val="95"/>
        </w:rPr>
        <w:t>).</w:t>
      </w:r>
    </w:p>
    <w:p w14:paraId="71CA82A5" w14:textId="77777777" w:rsidR="00B03230" w:rsidRPr="00FA59A1" w:rsidRDefault="00B03230" w:rsidP="005840B3">
      <w:pPr>
        <w:jc w:val="both"/>
        <w:rPr>
          <w:rFonts w:ascii="Cambria" w:hAnsi="Cambria"/>
          <w:color w:val="26465D"/>
          <w:sz w:val="24"/>
          <w:szCs w:val="24"/>
        </w:rPr>
      </w:pPr>
    </w:p>
    <w:p w14:paraId="0102EB7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680F903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Solicitar ao responsável </w:t>
      </w:r>
      <w:r w:rsidR="00DB4855" w:rsidRPr="00D22FE5">
        <w:rPr>
          <w:rFonts w:ascii="Cambria" w:hAnsi="Cambria"/>
          <w:color w:val="0D0D0D" w:themeColor="text1" w:themeTint="F2"/>
          <w:w w:val="95"/>
          <w:sz w:val="24"/>
          <w:szCs w:val="24"/>
        </w:rPr>
        <w:t>pelo setor contábil</w:t>
      </w:r>
      <w:r w:rsidRPr="00D22FE5">
        <w:rPr>
          <w:rFonts w:ascii="Cambria" w:hAnsi="Cambria"/>
          <w:color w:val="0D0D0D" w:themeColor="text1" w:themeTint="F2"/>
          <w:w w:val="95"/>
          <w:sz w:val="24"/>
          <w:szCs w:val="24"/>
        </w:rPr>
        <w:t xml:space="preserve">, os documentos necessários para as análises conforme o tipo de análise (concomitante ou a posteriori). </w:t>
      </w:r>
    </w:p>
    <w:p w14:paraId="381B737B" w14:textId="77777777" w:rsidR="00B03230" w:rsidRPr="00FA59A1" w:rsidRDefault="00B03230" w:rsidP="005840B3">
      <w:pPr>
        <w:jc w:val="both"/>
        <w:rPr>
          <w:rFonts w:ascii="Cambria" w:hAnsi="Cambria"/>
          <w:sz w:val="24"/>
          <w:szCs w:val="24"/>
        </w:rPr>
      </w:pPr>
    </w:p>
    <w:p w14:paraId="102A0629"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concomitante</w:t>
      </w:r>
    </w:p>
    <w:p w14:paraId="373B0985"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Certificar que todas as contas bancárias (contas correntes e aplicações financeiras) cadastradas no SIGEFES (consulta realizada no item 1.3.3) estão incluídas </w:t>
      </w:r>
      <w:r w:rsidR="00DB4855" w:rsidRPr="00D22FE5">
        <w:rPr>
          <w:rFonts w:ascii="Cambria" w:hAnsi="Cambria"/>
          <w:color w:val="0D0D0D" w:themeColor="text1" w:themeTint="F2"/>
          <w:w w:val="95"/>
          <w:sz w:val="24"/>
          <w:szCs w:val="24"/>
        </w:rPr>
        <w:t>nos demonstrativos</w:t>
      </w:r>
      <w:r w:rsidRPr="00D22FE5">
        <w:rPr>
          <w:rFonts w:ascii="Cambria" w:hAnsi="Cambria"/>
          <w:color w:val="0D0D0D" w:themeColor="text1" w:themeTint="F2"/>
          <w:w w:val="95"/>
          <w:sz w:val="24"/>
          <w:szCs w:val="24"/>
        </w:rPr>
        <w:t xml:space="preserve"> das conciliações bancárias e se os saldos dos extratos e das respectivas contas contábeis do BALVER, foram registrados corretamente </w:t>
      </w:r>
      <w:r w:rsidR="00DB4855" w:rsidRPr="00D22FE5">
        <w:rPr>
          <w:rFonts w:ascii="Cambria" w:hAnsi="Cambria"/>
          <w:color w:val="0D0D0D" w:themeColor="text1" w:themeTint="F2"/>
          <w:w w:val="95"/>
          <w:sz w:val="24"/>
          <w:szCs w:val="24"/>
        </w:rPr>
        <w:t>nos demonstrativos</w:t>
      </w:r>
      <w:r w:rsidRPr="00D22FE5">
        <w:rPr>
          <w:rFonts w:ascii="Cambria" w:hAnsi="Cambria"/>
          <w:color w:val="0D0D0D" w:themeColor="text1" w:themeTint="F2"/>
          <w:w w:val="95"/>
          <w:sz w:val="24"/>
          <w:szCs w:val="24"/>
        </w:rPr>
        <w:t xml:space="preserve"> das conciliações bancárias. </w:t>
      </w:r>
    </w:p>
    <w:p w14:paraId="6EE8F6C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nos demonstrativos das conciliações bancárias, se existem valores registrados no campo de diferença. Na existência, averiguar se elas estão devidamente demonstradas no campo de observação e se elas </w:t>
      </w:r>
      <w:r w:rsidR="00DB4855" w:rsidRPr="00D22FE5">
        <w:rPr>
          <w:rFonts w:ascii="Cambria" w:hAnsi="Cambria"/>
          <w:color w:val="0D0D0D" w:themeColor="text1" w:themeTint="F2"/>
          <w:w w:val="95"/>
          <w:sz w:val="24"/>
          <w:szCs w:val="24"/>
        </w:rPr>
        <w:t>se encontram</w:t>
      </w:r>
      <w:r w:rsidRPr="00D22FE5">
        <w:rPr>
          <w:rFonts w:ascii="Cambria" w:hAnsi="Cambria"/>
          <w:color w:val="0D0D0D" w:themeColor="text1" w:themeTint="F2"/>
          <w:w w:val="95"/>
          <w:sz w:val="24"/>
          <w:szCs w:val="24"/>
        </w:rPr>
        <w:t xml:space="preserve"> pendentes de regularização por longo período, (dois meses, por exemplo).</w:t>
      </w:r>
    </w:p>
    <w:p w14:paraId="7A4F0FDE" w14:textId="77777777" w:rsidR="00364080" w:rsidRDefault="00364080" w:rsidP="005840B3">
      <w:pPr>
        <w:jc w:val="both"/>
        <w:rPr>
          <w:rFonts w:ascii="Cambria" w:hAnsi="Cambria"/>
          <w:color w:val="58595B"/>
          <w:w w:val="95"/>
          <w:sz w:val="24"/>
          <w:szCs w:val="24"/>
        </w:rPr>
      </w:pPr>
    </w:p>
    <w:p w14:paraId="4620BC0C" w14:textId="77777777" w:rsidR="00663B49" w:rsidRDefault="00663B49" w:rsidP="005840B3">
      <w:pPr>
        <w:jc w:val="both"/>
        <w:rPr>
          <w:rFonts w:ascii="Cambria" w:hAnsi="Cambria"/>
          <w:color w:val="58595B"/>
          <w:w w:val="95"/>
          <w:sz w:val="24"/>
          <w:szCs w:val="24"/>
        </w:rPr>
      </w:pPr>
    </w:p>
    <w:p w14:paraId="70DAF0B2" w14:textId="77777777" w:rsidR="00663B49" w:rsidRPr="00FA59A1" w:rsidRDefault="00663B49" w:rsidP="005840B3">
      <w:pPr>
        <w:jc w:val="both"/>
        <w:rPr>
          <w:rFonts w:ascii="Cambria" w:hAnsi="Cambria"/>
          <w:color w:val="58595B"/>
          <w:w w:val="95"/>
          <w:sz w:val="24"/>
          <w:szCs w:val="24"/>
        </w:rPr>
      </w:pPr>
    </w:p>
    <w:p w14:paraId="1A50E2CA" w14:textId="77777777" w:rsidR="00B03230" w:rsidRPr="001A3F81" w:rsidRDefault="00B03230" w:rsidP="001A3F81">
      <w:pPr>
        <w:shd w:val="clear" w:color="auto" w:fill="DEEAF6" w:themeFill="accent5" w:themeFillTint="33"/>
        <w:jc w:val="both"/>
        <w:rPr>
          <w:rFonts w:ascii="Cambria" w:hAnsi="Cambria"/>
          <w:b/>
          <w:color w:val="26465D"/>
          <w:sz w:val="28"/>
          <w:szCs w:val="28"/>
        </w:rPr>
      </w:pPr>
      <w:r w:rsidRPr="001A3F81">
        <w:rPr>
          <w:rFonts w:ascii="Cambria" w:hAnsi="Cambria"/>
          <w:b/>
          <w:color w:val="26465D"/>
          <w:sz w:val="28"/>
          <w:szCs w:val="28"/>
        </w:rPr>
        <w:t>Análise a posteriori</w:t>
      </w:r>
    </w:p>
    <w:p w14:paraId="2C19184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Certificar que todas as contas bancárias (contas correntes e aplicações financeiras) cadastradas no sistema SIGEFES (consulta realizada no item 1.3.3) estão incluídas no termo de verificação de disponibilidades da UG e se os saldos dos extratos e das respectivas contas contábeis do BALVER, foram registrados corretamente no termo de verificação de disponibilidades. </w:t>
      </w:r>
    </w:p>
    <w:p w14:paraId="59C44A48"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Verificar no termo de verificação de disponibilidade, se existem valores registrados no campo de diferença. Na existência, averiguar se elas estão devidamente demonstradas no campo de observação e se elas </w:t>
      </w:r>
      <w:r w:rsidR="00DB4855" w:rsidRPr="00D22FE5">
        <w:rPr>
          <w:rFonts w:ascii="Cambria" w:hAnsi="Cambria"/>
          <w:color w:val="0D0D0D" w:themeColor="text1" w:themeTint="F2"/>
          <w:w w:val="95"/>
          <w:sz w:val="24"/>
          <w:szCs w:val="24"/>
        </w:rPr>
        <w:t>se encontram</w:t>
      </w:r>
      <w:r w:rsidRPr="00D22FE5">
        <w:rPr>
          <w:rFonts w:ascii="Cambria" w:hAnsi="Cambria"/>
          <w:color w:val="0D0D0D" w:themeColor="text1" w:themeTint="F2"/>
          <w:w w:val="95"/>
          <w:sz w:val="24"/>
          <w:szCs w:val="24"/>
        </w:rPr>
        <w:t xml:space="preserve"> pendentes de regularização por longo período, (dois meses, por exemplo).</w:t>
      </w:r>
    </w:p>
    <w:p w14:paraId="5A628FBC" w14:textId="77777777" w:rsidR="00B03230" w:rsidRPr="00FA59A1" w:rsidRDefault="00B03230" w:rsidP="005840B3">
      <w:pPr>
        <w:jc w:val="both"/>
        <w:rPr>
          <w:rFonts w:ascii="Cambria" w:hAnsi="Cambria"/>
          <w:color w:val="26465D"/>
          <w:sz w:val="24"/>
          <w:szCs w:val="24"/>
        </w:rPr>
      </w:pPr>
    </w:p>
    <w:p w14:paraId="12310880"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7E1FCADF"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Não foram identificadas inconformidades na análise realizada.</w:t>
      </w:r>
    </w:p>
    <w:p w14:paraId="24B6CBF1"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362C46"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inconformidades tais como:</w:t>
      </w:r>
    </w:p>
    <w:p w14:paraId="13BAAB01"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Ausência de domicílio bancário no demonstrativo de conciliação bancária ou no termo de verificação de disponibilidade;</w:t>
      </w:r>
    </w:p>
    <w:p w14:paraId="7B3EFFA7"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Saldos do extrato ou da conta contábil não registrada corretamente no demonstrativo de conciliação bancária ou no termo de verificação;</w:t>
      </w:r>
    </w:p>
    <w:p w14:paraId="3AE2B602"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Existência de diferenças sem o registro no respectivo campo no demonstrativo de conciliação bancária ou no termo de verificação ou elas não foram devidamente demonstradas no campo de observação</w:t>
      </w:r>
    </w:p>
    <w:p w14:paraId="266D4CCF"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Valores pendentes de regularização por um período muito longo.</w:t>
      </w:r>
    </w:p>
    <w:p w14:paraId="4A28721F"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ao responsável </w:t>
      </w:r>
      <w:r w:rsidR="007F4F56" w:rsidRPr="00D22FE5">
        <w:rPr>
          <w:rFonts w:ascii="Cambria" w:hAnsi="Cambria"/>
          <w:color w:val="0D0D0D" w:themeColor="text1" w:themeTint="F2"/>
          <w:w w:val="95"/>
        </w:rPr>
        <w:t>pelo setor contábil</w:t>
      </w:r>
      <w:r w:rsidRPr="00D22FE5">
        <w:rPr>
          <w:rFonts w:ascii="Cambria" w:hAnsi="Cambria"/>
          <w:color w:val="0D0D0D" w:themeColor="text1" w:themeTint="F2"/>
          <w:w w:val="95"/>
        </w:rPr>
        <w:t>, providências quanto a regularização da inconformidade apontada;</w:t>
      </w:r>
    </w:p>
    <w:p w14:paraId="0CAEEFB3" w14:textId="77777777" w:rsidR="00F7080C" w:rsidRPr="00D22FE5" w:rsidRDefault="00F7080C" w:rsidP="00A62C18">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E2E50BD" w14:textId="77777777" w:rsidR="00F7080C" w:rsidRPr="00D22FE5" w:rsidRDefault="00F7080C" w:rsidP="00A62C18">
      <w:pPr>
        <w:pStyle w:val="PargrafodaLista"/>
        <w:numPr>
          <w:ilvl w:val="0"/>
          <w:numId w:val="68"/>
        </w:numPr>
        <w:spacing w:after="120"/>
        <w:ind w:left="137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1DC2AAB" w14:textId="77777777" w:rsidR="00F7080C" w:rsidRPr="00D22FE5" w:rsidRDefault="00F7080C" w:rsidP="00A62C18">
      <w:pPr>
        <w:pStyle w:val="PargrafodaLista"/>
        <w:numPr>
          <w:ilvl w:val="0"/>
          <w:numId w:val="68"/>
        </w:numPr>
        <w:spacing w:after="120"/>
        <w:ind w:left="137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65DAAF4" w14:textId="77777777" w:rsidR="00B03230" w:rsidRDefault="00B03230" w:rsidP="005840B3">
      <w:pPr>
        <w:jc w:val="both"/>
        <w:rPr>
          <w:rFonts w:ascii="Cambria" w:hAnsi="Cambria" w:cs="Arial"/>
          <w:sz w:val="24"/>
          <w:szCs w:val="24"/>
        </w:rPr>
      </w:pPr>
    </w:p>
    <w:p w14:paraId="42741B65" w14:textId="77777777" w:rsidR="00364080" w:rsidRDefault="00364080" w:rsidP="005840B3">
      <w:pPr>
        <w:jc w:val="both"/>
        <w:rPr>
          <w:rFonts w:ascii="Cambria" w:hAnsi="Cambria" w:cs="Arial"/>
          <w:sz w:val="24"/>
          <w:szCs w:val="24"/>
        </w:rPr>
      </w:pPr>
    </w:p>
    <w:p w14:paraId="7B4BD9D7" w14:textId="77777777" w:rsidR="00422EE3" w:rsidRDefault="00422EE3" w:rsidP="005840B3">
      <w:pPr>
        <w:jc w:val="both"/>
        <w:rPr>
          <w:rFonts w:ascii="Cambria" w:hAnsi="Cambria" w:cs="Arial"/>
          <w:sz w:val="24"/>
          <w:szCs w:val="24"/>
        </w:rPr>
      </w:pPr>
    </w:p>
    <w:p w14:paraId="27F0F961" w14:textId="77777777" w:rsidR="00422EE3" w:rsidRDefault="00422EE3" w:rsidP="005840B3">
      <w:pPr>
        <w:jc w:val="both"/>
        <w:rPr>
          <w:rFonts w:ascii="Cambria" w:hAnsi="Cambria" w:cs="Arial"/>
          <w:sz w:val="24"/>
          <w:szCs w:val="24"/>
        </w:rPr>
      </w:pPr>
    </w:p>
    <w:p w14:paraId="629BC3D8" w14:textId="77777777" w:rsidR="00422EE3" w:rsidRDefault="00422EE3" w:rsidP="005840B3">
      <w:pPr>
        <w:jc w:val="both"/>
        <w:rPr>
          <w:rFonts w:ascii="Cambria" w:hAnsi="Cambria" w:cs="Arial"/>
          <w:sz w:val="24"/>
          <w:szCs w:val="24"/>
        </w:rPr>
      </w:pPr>
    </w:p>
    <w:p w14:paraId="0CB52BDC" w14:textId="77777777" w:rsidR="00422EE3" w:rsidRDefault="00422EE3" w:rsidP="005840B3">
      <w:pPr>
        <w:jc w:val="both"/>
        <w:rPr>
          <w:rFonts w:ascii="Cambria" w:hAnsi="Cambria" w:cs="Arial"/>
          <w:sz w:val="24"/>
          <w:szCs w:val="24"/>
        </w:rPr>
      </w:pPr>
    </w:p>
    <w:p w14:paraId="1D604A1A" w14:textId="77777777" w:rsidR="00422EE3" w:rsidRPr="00FA59A1" w:rsidRDefault="00422EE3" w:rsidP="005840B3">
      <w:pPr>
        <w:jc w:val="both"/>
        <w:rPr>
          <w:rFonts w:ascii="Cambria" w:hAnsi="Cambria" w:cs="Arial"/>
          <w:sz w:val="24"/>
          <w:szCs w:val="24"/>
        </w:rPr>
      </w:pPr>
    </w:p>
    <w:p w14:paraId="12077D3F" w14:textId="77777777" w:rsidR="00B03230" w:rsidRPr="00276EFC" w:rsidRDefault="00B03230" w:rsidP="00F56874">
      <w:pPr>
        <w:pStyle w:val="PargrafodaLista"/>
        <w:numPr>
          <w:ilvl w:val="1"/>
          <w:numId w:val="18"/>
        </w:numPr>
        <w:spacing w:after="360"/>
        <w:ind w:left="882" w:hanging="910"/>
        <w:rPr>
          <w:rFonts w:ascii="Cambria" w:hAnsi="Cambria"/>
          <w:b/>
          <w:color w:val="26465D"/>
          <w:sz w:val="36"/>
          <w:szCs w:val="36"/>
        </w:rPr>
      </w:pPr>
      <w:r w:rsidRPr="00276EFC">
        <w:rPr>
          <w:rFonts w:ascii="Cambria" w:hAnsi="Cambria"/>
          <w:b/>
          <w:color w:val="26465D"/>
          <w:sz w:val="36"/>
          <w:szCs w:val="36"/>
        </w:rPr>
        <w:t>Demais atos de gestão</w:t>
      </w:r>
    </w:p>
    <w:p w14:paraId="445C9D66" w14:textId="77777777" w:rsidR="00B03230" w:rsidRPr="00FC2A98" w:rsidRDefault="00B03230" w:rsidP="00F56874">
      <w:pPr>
        <w:pStyle w:val="PargrafodaLista"/>
        <w:numPr>
          <w:ilvl w:val="2"/>
          <w:numId w:val="18"/>
        </w:numPr>
        <w:spacing w:after="240"/>
        <w:ind w:left="1134"/>
        <w:rPr>
          <w:rFonts w:ascii="Cambria" w:hAnsi="Cambria"/>
          <w:b/>
          <w:color w:val="26465D"/>
          <w:sz w:val="32"/>
          <w:szCs w:val="32"/>
        </w:rPr>
      </w:pPr>
      <w:r w:rsidRPr="00FC2A98">
        <w:rPr>
          <w:rFonts w:ascii="Cambria" w:hAnsi="Cambria"/>
          <w:b/>
          <w:color w:val="26465D"/>
          <w:sz w:val="32"/>
          <w:szCs w:val="32"/>
        </w:rPr>
        <w:t>Documentos integrantes da PCA – compatibilidade com o normativo do TCE IN regulamentadora da remessa de prestação de contas</w:t>
      </w:r>
    </w:p>
    <w:p w14:paraId="300F1EC8" w14:textId="77777777" w:rsidR="00B03230" w:rsidRPr="00FC2A98" w:rsidRDefault="00B03230" w:rsidP="00FC2A98">
      <w:pPr>
        <w:ind w:left="1134"/>
        <w:jc w:val="both"/>
        <w:rPr>
          <w:rFonts w:ascii="Cambria" w:hAnsi="Cambria"/>
          <w:i/>
          <w:color w:val="26465D"/>
          <w:sz w:val="24"/>
          <w:szCs w:val="24"/>
        </w:rPr>
      </w:pPr>
      <w:r w:rsidRPr="00FC2A98">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de os documentos integrantes da PCA estão em conformidade com o requerido no anexo correspondente da Instrução Normativa regulamentadora da remessa de prestação de contas.</w:t>
      </w:r>
    </w:p>
    <w:p w14:paraId="4F1CB87F" w14:textId="77777777" w:rsidR="00BB692D" w:rsidRDefault="00B03230" w:rsidP="00FC2A98">
      <w:pPr>
        <w:ind w:left="1134"/>
        <w:jc w:val="both"/>
        <w:rPr>
          <w:rFonts w:ascii="Cambria" w:hAnsi="Cambria"/>
          <w:color w:val="26465D"/>
          <w:sz w:val="24"/>
          <w:szCs w:val="24"/>
        </w:rPr>
      </w:pPr>
      <w:r w:rsidRPr="00FC2A98">
        <w:rPr>
          <w:rFonts w:ascii="Cambria" w:hAnsi="Cambria"/>
          <w:b/>
          <w:color w:val="26465D"/>
          <w:sz w:val="24"/>
          <w:szCs w:val="24"/>
        </w:rPr>
        <w:t>Documentação suporte para análise</w:t>
      </w:r>
      <w:r w:rsidRPr="00FA59A1">
        <w:rPr>
          <w:rFonts w:ascii="Cambria" w:hAnsi="Cambria"/>
          <w:color w:val="26465D"/>
          <w:sz w:val="24"/>
          <w:szCs w:val="24"/>
        </w:rPr>
        <w:t>:</w:t>
      </w:r>
    </w:p>
    <w:p w14:paraId="1BDEB1D0" w14:textId="77777777" w:rsidR="00B03230" w:rsidRPr="00D22FE5" w:rsidRDefault="00B03230" w:rsidP="00F45E8C">
      <w:pPr>
        <w:pStyle w:val="PargrafodaLista"/>
        <w:numPr>
          <w:ilvl w:val="0"/>
          <w:numId w:val="12"/>
        </w:numPr>
        <w:spacing w:after="120"/>
        <w:ind w:left="1470"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 xml:space="preserve">Todos os documentos constantes do Anexo </w:t>
      </w:r>
      <w:r w:rsidR="004243BB">
        <w:rPr>
          <w:rFonts w:ascii="Cambria" w:eastAsia="Cambria" w:hAnsi="Cambria" w:cs="Cambria"/>
          <w:bCs/>
          <w:color w:val="0D0D0D" w:themeColor="text1" w:themeTint="F2"/>
          <w:w w:val="95"/>
          <w:lang w:val="pt-PT" w:eastAsia="pt-PT" w:bidi="pt-PT"/>
        </w:rPr>
        <w:t xml:space="preserve">3 item </w:t>
      </w:r>
      <w:r w:rsidRPr="00D22FE5">
        <w:rPr>
          <w:rFonts w:ascii="Cambria" w:eastAsia="Cambria" w:hAnsi="Cambria" w:cs="Cambria"/>
          <w:bCs/>
          <w:color w:val="0D0D0D" w:themeColor="text1" w:themeTint="F2"/>
          <w:w w:val="95"/>
          <w:lang w:val="pt-PT" w:eastAsia="pt-PT" w:bidi="pt-PT"/>
        </w:rPr>
        <w:t xml:space="preserve">2.3 (contas dos Ordenadores exceto RPPS) ou </w:t>
      </w:r>
      <w:r w:rsidR="004243BB">
        <w:rPr>
          <w:rFonts w:ascii="Cambria" w:eastAsia="Cambria" w:hAnsi="Cambria" w:cs="Cambria"/>
          <w:bCs/>
          <w:color w:val="0D0D0D" w:themeColor="text1" w:themeTint="F2"/>
          <w:w w:val="95"/>
          <w:lang w:val="pt-PT" w:eastAsia="pt-PT" w:bidi="pt-PT"/>
        </w:rPr>
        <w:t xml:space="preserve">item </w:t>
      </w:r>
      <w:r w:rsidRPr="00D22FE5">
        <w:rPr>
          <w:rFonts w:ascii="Cambria" w:eastAsia="Cambria" w:hAnsi="Cambria" w:cs="Cambria"/>
          <w:bCs/>
          <w:color w:val="0D0D0D" w:themeColor="text1" w:themeTint="F2"/>
          <w:w w:val="95"/>
          <w:lang w:val="pt-PT" w:eastAsia="pt-PT" w:bidi="pt-PT"/>
        </w:rPr>
        <w:t>2.9 (exclusivo do Ordenador do RPPS), da IN TC-ES nº 68/2020.</w:t>
      </w:r>
    </w:p>
    <w:p w14:paraId="49582B97" w14:textId="77777777" w:rsidR="00B03230" w:rsidRPr="00FA59A1" w:rsidRDefault="00B03230" w:rsidP="005840B3">
      <w:pPr>
        <w:jc w:val="both"/>
        <w:rPr>
          <w:rFonts w:ascii="Cambria" w:hAnsi="Cambria"/>
          <w:color w:val="26465D"/>
          <w:sz w:val="24"/>
          <w:szCs w:val="24"/>
        </w:rPr>
      </w:pPr>
    </w:p>
    <w:p w14:paraId="568D0E14"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C62076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Solicitar ao responsável pela setor contábil ou Coordenador da Prestação de Contas Anual (PCA) do ordenador de despesas, todos os documentos exigidos pela IN TCE-ES nº 68/2020 e verificar se cada documento foi elaborado observando-se a sua respectiva descrição e formato nos termos do Anexo </w:t>
      </w:r>
      <w:r w:rsidR="00113AA3">
        <w:rPr>
          <w:rFonts w:ascii="Cambria" w:hAnsi="Cambria"/>
          <w:color w:val="0D0D0D" w:themeColor="text1" w:themeTint="F2"/>
          <w:w w:val="95"/>
          <w:sz w:val="24"/>
          <w:szCs w:val="24"/>
        </w:rPr>
        <w:t xml:space="preserve">3, item </w:t>
      </w:r>
      <w:r w:rsidRPr="00D22FE5">
        <w:rPr>
          <w:rFonts w:ascii="Cambria" w:hAnsi="Cambria"/>
          <w:color w:val="0D0D0D" w:themeColor="text1" w:themeTint="F2"/>
          <w:w w:val="95"/>
          <w:sz w:val="24"/>
          <w:szCs w:val="24"/>
        </w:rPr>
        <w:t xml:space="preserve">2.3 (Ordenadores exceto RPPS) ou </w:t>
      </w:r>
      <w:r w:rsidR="00113AA3">
        <w:rPr>
          <w:rFonts w:ascii="Cambria" w:hAnsi="Cambria"/>
          <w:color w:val="0D0D0D" w:themeColor="text1" w:themeTint="F2"/>
          <w:w w:val="95"/>
          <w:sz w:val="24"/>
          <w:szCs w:val="24"/>
        </w:rPr>
        <w:t xml:space="preserve">item </w:t>
      </w:r>
      <w:r w:rsidRPr="00D22FE5">
        <w:rPr>
          <w:rFonts w:ascii="Cambria" w:hAnsi="Cambria"/>
          <w:color w:val="0D0D0D" w:themeColor="text1" w:themeTint="F2"/>
          <w:w w:val="95"/>
          <w:sz w:val="24"/>
          <w:szCs w:val="24"/>
        </w:rPr>
        <w:t>2.9 (Ordenador do RPPS).</w:t>
      </w:r>
    </w:p>
    <w:p w14:paraId="57C20694" w14:textId="77777777" w:rsidR="00B03230" w:rsidRPr="00FA59A1" w:rsidRDefault="00B03230" w:rsidP="005840B3">
      <w:pPr>
        <w:jc w:val="both"/>
        <w:rPr>
          <w:rFonts w:ascii="Cambria" w:hAnsi="Cambria"/>
          <w:b/>
          <w:color w:val="26465D"/>
          <w:sz w:val="24"/>
          <w:szCs w:val="24"/>
        </w:rPr>
      </w:pPr>
    </w:p>
    <w:p w14:paraId="49833CCC" w14:textId="77777777" w:rsidR="000F0A2B" w:rsidRPr="006D1734" w:rsidRDefault="000F0A2B" w:rsidP="000F0A2B">
      <w:pPr>
        <w:jc w:val="both"/>
        <w:rPr>
          <w:rFonts w:ascii="Cambria" w:hAnsi="Cambria"/>
          <w:b/>
          <w:color w:val="26465D"/>
          <w:sz w:val="28"/>
          <w:szCs w:val="28"/>
        </w:rPr>
      </w:pPr>
      <w:r w:rsidRPr="006D1734">
        <w:rPr>
          <w:rFonts w:ascii="Cambria" w:hAnsi="Cambria"/>
          <w:b/>
          <w:color w:val="26465D"/>
          <w:sz w:val="28"/>
          <w:szCs w:val="28"/>
        </w:rPr>
        <w:t>Conclusão da análise:</w:t>
      </w:r>
    </w:p>
    <w:p w14:paraId="4AC04091"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T</w:t>
      </w:r>
      <w:r w:rsidR="00B03230" w:rsidRPr="00D22FE5">
        <w:rPr>
          <w:rFonts w:ascii="Cambria" w:hAnsi="Cambria"/>
          <w:color w:val="0D0D0D" w:themeColor="text1" w:themeTint="F2"/>
          <w:w w:val="95"/>
        </w:rPr>
        <w:t xml:space="preserve">odos os documentos da PCA estão de acordo com as exigências contidas no respectivo item (2.3 ou 2.9) do anexo </w:t>
      </w:r>
      <w:r w:rsidR="00BA0B9F">
        <w:rPr>
          <w:rFonts w:ascii="Cambria" w:hAnsi="Cambria"/>
          <w:color w:val="0D0D0D" w:themeColor="text1" w:themeTint="F2"/>
          <w:w w:val="95"/>
        </w:rPr>
        <w:t>3</w:t>
      </w:r>
      <w:r w:rsidR="00B03230" w:rsidRPr="00D22FE5">
        <w:rPr>
          <w:rFonts w:ascii="Cambria" w:hAnsi="Cambria"/>
          <w:color w:val="0D0D0D" w:themeColor="text1" w:themeTint="F2"/>
          <w:w w:val="95"/>
        </w:rPr>
        <w:t xml:space="preserve"> da IN TC-ES nº 68/2020.</w:t>
      </w:r>
    </w:p>
    <w:p w14:paraId="4C79C814" w14:textId="77777777" w:rsidR="00B03230" w:rsidRPr="00FA59A1" w:rsidRDefault="00B03230" w:rsidP="00F56874">
      <w:pPr>
        <w:pStyle w:val="PargrafodaLista"/>
        <w:numPr>
          <w:ilvl w:val="0"/>
          <w:numId w:val="12"/>
        </w:numPr>
        <w:spacing w:after="120"/>
        <w:ind w:left="357" w:hanging="357"/>
        <w:rPr>
          <w:rFonts w:ascii="Cambria" w:hAnsi="Cambria"/>
          <w:b/>
          <w:color w:val="58595B"/>
          <w:w w:val="95"/>
        </w:rPr>
      </w:pPr>
      <w:r w:rsidRPr="00FA59A1">
        <w:rPr>
          <w:rFonts w:ascii="Cambria" w:hAnsi="Cambria"/>
          <w:b/>
          <w:color w:val="58595B"/>
          <w:w w:val="95"/>
        </w:rPr>
        <w:t xml:space="preserve">Com inconsistência: </w:t>
      </w:r>
      <w:r w:rsidRPr="00FA59A1">
        <w:rPr>
          <w:rFonts w:ascii="Cambria" w:hAnsi="Cambria"/>
          <w:bCs/>
          <w:color w:val="58595B"/>
          <w:w w:val="95"/>
        </w:rPr>
        <w:t xml:space="preserve">Foram </w:t>
      </w:r>
      <w:r w:rsidR="007F4F56" w:rsidRPr="00FA59A1">
        <w:rPr>
          <w:rFonts w:ascii="Cambria" w:hAnsi="Cambria"/>
          <w:color w:val="58595B"/>
          <w:w w:val="95"/>
        </w:rPr>
        <w:t>identificadas</w:t>
      </w:r>
      <w:r w:rsidRPr="00FA59A1">
        <w:rPr>
          <w:rFonts w:ascii="Cambria" w:hAnsi="Cambria"/>
          <w:color w:val="58595B"/>
          <w:w w:val="95"/>
        </w:rPr>
        <w:t xml:space="preserve"> inconformidades nas análises realizadas, tais como:</w:t>
      </w:r>
    </w:p>
    <w:p w14:paraId="76FD7317"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 xml:space="preserve">Documento em desacordo com as exigências contidas no respectivo item </w:t>
      </w:r>
      <w:r w:rsidRPr="00D22FE5">
        <w:rPr>
          <w:rFonts w:ascii="Cambria" w:hAnsi="Cambria"/>
          <w:color w:val="0D0D0D" w:themeColor="text1" w:themeTint="F2"/>
          <w:w w:val="95"/>
        </w:rPr>
        <w:t xml:space="preserve">(2.3 ou 2.9) do anexo </w:t>
      </w:r>
      <w:r w:rsidR="00BA0B9F">
        <w:rPr>
          <w:rFonts w:ascii="Cambria" w:hAnsi="Cambria"/>
          <w:color w:val="0D0D0D" w:themeColor="text1" w:themeTint="F2"/>
          <w:w w:val="95"/>
        </w:rPr>
        <w:t>3</w:t>
      </w:r>
      <w:r w:rsidRPr="00D22FE5">
        <w:rPr>
          <w:rFonts w:ascii="Cambria" w:hAnsi="Cambria"/>
          <w:color w:val="0D0D0D" w:themeColor="text1" w:themeTint="F2"/>
          <w:w w:val="95"/>
        </w:rPr>
        <w:t xml:space="preserve"> da IN TC-ES nº 68/2020.</w:t>
      </w:r>
      <w:r w:rsidRPr="00D22FE5">
        <w:rPr>
          <w:rFonts w:ascii="Cambria" w:hAnsi="Cambria"/>
          <w:bCs/>
          <w:color w:val="0D0D0D" w:themeColor="text1" w:themeTint="F2"/>
          <w:w w:val="95"/>
        </w:rPr>
        <w:t>;</w:t>
      </w:r>
    </w:p>
    <w:p w14:paraId="743532A9" w14:textId="77777777" w:rsidR="00BB692D" w:rsidRPr="00D22FE5" w:rsidRDefault="00BB692D" w:rsidP="00BB692D">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bCs/>
          <w:color w:val="0D0D0D" w:themeColor="text1" w:themeTint="F2"/>
          <w:w w:val="95"/>
        </w:rPr>
        <w:t>Solicitar ao setor responsável as providências quanto a regularização da inconformidade</w:t>
      </w:r>
      <w:r w:rsidRPr="00D22FE5">
        <w:rPr>
          <w:rFonts w:ascii="Cambria" w:hAnsi="Cambria"/>
          <w:color w:val="0D0D0D" w:themeColor="text1" w:themeTint="F2"/>
          <w:w w:val="95"/>
        </w:rPr>
        <w:t xml:space="preserve"> apontada;</w:t>
      </w:r>
    </w:p>
    <w:p w14:paraId="37E58098" w14:textId="77777777" w:rsidR="00B03230" w:rsidRPr="00D22FE5" w:rsidRDefault="00B03230" w:rsidP="00F56874">
      <w:pPr>
        <w:pStyle w:val="PargrafodaLista"/>
        <w:numPr>
          <w:ilvl w:val="0"/>
          <w:numId w:val="19"/>
        </w:numPr>
        <w:spacing w:after="120"/>
        <w:rPr>
          <w:rFonts w:ascii="Cambria" w:hAnsi="Cambria"/>
          <w:bCs/>
          <w:color w:val="0D0D0D" w:themeColor="text1" w:themeTint="F2"/>
          <w:w w:val="95"/>
        </w:rPr>
      </w:pPr>
      <w:r w:rsidRPr="00D22FE5">
        <w:rPr>
          <w:rFonts w:ascii="Cambria" w:hAnsi="Cambria"/>
          <w:bCs/>
          <w:color w:val="0D0D0D" w:themeColor="text1" w:themeTint="F2"/>
          <w:w w:val="95"/>
        </w:rPr>
        <w:t>Impossibilidade verificação, em função da intempestividade na entrega de documentos.</w:t>
      </w:r>
    </w:p>
    <w:p w14:paraId="7A832327"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Informar ao setor responsável pela emissão e ao coordenador da Prestação de Contas que o documento, não foi avaliado, quanto a sua descrição e formato, em virtude da sua entrega extemporânea.</w:t>
      </w:r>
    </w:p>
    <w:p w14:paraId="13E88A81" w14:textId="77777777" w:rsidR="00B03230" w:rsidRDefault="00B03230" w:rsidP="001060DF">
      <w:pPr>
        <w:ind w:left="1414"/>
        <w:jc w:val="both"/>
        <w:rPr>
          <w:rFonts w:ascii="Cambria" w:hAnsi="Cambria" w:cs="Arial"/>
          <w:sz w:val="24"/>
          <w:szCs w:val="24"/>
        </w:rPr>
      </w:pPr>
    </w:p>
    <w:p w14:paraId="5B1629BD" w14:textId="77777777" w:rsidR="00BA0B9F" w:rsidRDefault="00BA0B9F" w:rsidP="001060DF">
      <w:pPr>
        <w:ind w:left="1414"/>
        <w:jc w:val="both"/>
        <w:rPr>
          <w:rFonts w:ascii="Cambria" w:hAnsi="Cambria" w:cs="Arial"/>
          <w:sz w:val="24"/>
          <w:szCs w:val="24"/>
        </w:rPr>
      </w:pPr>
    </w:p>
    <w:p w14:paraId="7C4C1E4F" w14:textId="77777777" w:rsidR="00364080" w:rsidRDefault="00364080" w:rsidP="005840B3">
      <w:pPr>
        <w:jc w:val="both"/>
        <w:rPr>
          <w:rFonts w:ascii="Cambria" w:hAnsi="Cambria" w:cs="Arial"/>
          <w:sz w:val="24"/>
          <w:szCs w:val="24"/>
        </w:rPr>
      </w:pPr>
    </w:p>
    <w:p w14:paraId="0F33B70F" w14:textId="77777777" w:rsidR="00E03A5F" w:rsidRPr="00FA59A1" w:rsidRDefault="00E03A5F" w:rsidP="005840B3">
      <w:pPr>
        <w:jc w:val="both"/>
        <w:rPr>
          <w:rFonts w:ascii="Cambria" w:hAnsi="Cambria" w:cs="Arial"/>
          <w:sz w:val="24"/>
          <w:szCs w:val="24"/>
        </w:rPr>
      </w:pPr>
    </w:p>
    <w:p w14:paraId="4E0285C0" w14:textId="77777777" w:rsidR="00B03230" w:rsidRPr="00D660C4" w:rsidRDefault="00B03230" w:rsidP="00F56874">
      <w:pPr>
        <w:pStyle w:val="PargrafodaLista"/>
        <w:numPr>
          <w:ilvl w:val="2"/>
          <w:numId w:val="18"/>
        </w:numPr>
        <w:spacing w:after="240"/>
        <w:ind w:left="1134"/>
        <w:rPr>
          <w:rFonts w:ascii="Cambria" w:hAnsi="Cambria"/>
          <w:b/>
          <w:color w:val="26465D"/>
          <w:sz w:val="32"/>
          <w:szCs w:val="32"/>
        </w:rPr>
      </w:pPr>
      <w:r w:rsidRPr="00D660C4">
        <w:rPr>
          <w:rFonts w:ascii="Cambria" w:hAnsi="Cambria"/>
          <w:b/>
          <w:color w:val="26465D"/>
          <w:sz w:val="32"/>
          <w:szCs w:val="32"/>
        </w:rPr>
        <w:t xml:space="preserve">Segregação de funções: </w:t>
      </w:r>
    </w:p>
    <w:p w14:paraId="51D205A5" w14:textId="77777777" w:rsidR="00B03230" w:rsidRPr="00FC2A98" w:rsidRDefault="00B03230" w:rsidP="00FC2A98">
      <w:pPr>
        <w:ind w:left="1134"/>
        <w:jc w:val="both"/>
        <w:rPr>
          <w:rFonts w:ascii="Cambria" w:eastAsia="Cambria" w:hAnsi="Cambria" w:cs="Cambria"/>
          <w:bCs/>
          <w:i/>
          <w:color w:val="58595B"/>
          <w:w w:val="95"/>
          <w:sz w:val="24"/>
          <w:szCs w:val="24"/>
          <w:lang w:val="pt-PT" w:eastAsia="pt-PT" w:bidi="pt-PT"/>
        </w:rPr>
      </w:pPr>
      <w:bookmarkStart w:id="11" w:name="_Hlk75788941"/>
      <w:r w:rsidRPr="00FC2A98">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Verificar se o princípio foi observado nas aquisições de bens e serviços da entidade, desde a solicitação até o pagamento.</w:t>
      </w:r>
    </w:p>
    <w:p w14:paraId="012F5E31" w14:textId="77777777" w:rsidR="00B03230" w:rsidRPr="00FC2A98" w:rsidRDefault="00B03230" w:rsidP="00FC2A98">
      <w:pPr>
        <w:ind w:left="1134"/>
        <w:jc w:val="both"/>
        <w:rPr>
          <w:rFonts w:ascii="Cambria" w:hAnsi="Cambria"/>
          <w:b/>
          <w:color w:val="26465D"/>
          <w:sz w:val="24"/>
          <w:szCs w:val="24"/>
        </w:rPr>
      </w:pPr>
      <w:r w:rsidRPr="00FC2A98">
        <w:rPr>
          <w:rFonts w:ascii="Cambria" w:hAnsi="Cambria"/>
          <w:b/>
          <w:color w:val="26465D"/>
          <w:sz w:val="24"/>
          <w:szCs w:val="24"/>
        </w:rPr>
        <w:t>Esclarecimentos iniciais</w:t>
      </w:r>
    </w:p>
    <w:p w14:paraId="113D29B6" w14:textId="77777777" w:rsidR="00B03230" w:rsidRPr="00D22FE5" w:rsidRDefault="00B03230" w:rsidP="00FC2A98">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Princípio básico de controle interno essencial para a sua efetividade. Consiste na separação de atribuições ou responsabilidades entre diferentes pessoas, tais como: autorização, execução, atesto/aprovação, contabilização/registro e controle.</w:t>
      </w:r>
      <w:r w:rsidR="007F5E19" w:rsidRPr="00D22FE5">
        <w:rPr>
          <w:rFonts w:ascii="Cambria" w:hAnsi="Cambria"/>
          <w:color w:val="0D0D0D" w:themeColor="text1" w:themeTint="F2"/>
          <w:w w:val="95"/>
          <w:sz w:val="24"/>
          <w:szCs w:val="24"/>
        </w:rPr>
        <w:t xml:space="preserve"> </w:t>
      </w:r>
    </w:p>
    <w:p w14:paraId="7275EF86" w14:textId="77777777" w:rsidR="007F5E19" w:rsidRPr="00D22FE5" w:rsidRDefault="007F5E19" w:rsidP="00FC2A98">
      <w:pPr>
        <w:ind w:left="1134"/>
        <w:jc w:val="both"/>
        <w:rPr>
          <w:rFonts w:ascii="Cambria" w:hAnsi="Cambria"/>
          <w:b/>
          <w:bCs/>
          <w:color w:val="0D0D0D" w:themeColor="text1" w:themeTint="F2"/>
          <w:w w:val="95"/>
          <w:sz w:val="24"/>
          <w:szCs w:val="24"/>
        </w:rPr>
      </w:pPr>
      <w:r w:rsidRPr="00D22FE5">
        <w:rPr>
          <w:rFonts w:ascii="Cambria" w:hAnsi="Cambria"/>
          <w:color w:val="0D0D0D" w:themeColor="text1" w:themeTint="F2"/>
          <w:w w:val="95"/>
          <w:sz w:val="24"/>
          <w:szCs w:val="24"/>
        </w:rPr>
        <w:t xml:space="preserve">Para efeito de análise da Unidades de Controle, subdividimos e segregação de funções em duas partes, quais sejam: </w:t>
      </w:r>
      <w:r w:rsidRPr="00D22FE5">
        <w:rPr>
          <w:rFonts w:ascii="Cambria" w:hAnsi="Cambria"/>
          <w:b/>
          <w:color w:val="0D0D0D" w:themeColor="text1" w:themeTint="F2"/>
          <w:w w:val="95"/>
          <w:sz w:val="24"/>
          <w:szCs w:val="24"/>
        </w:rPr>
        <w:t>segregação na execução processual e no sistema.</w:t>
      </w:r>
    </w:p>
    <w:p w14:paraId="3172ED2A" w14:textId="77777777" w:rsidR="00276EFC" w:rsidRPr="00D22FE5" w:rsidRDefault="00276EFC" w:rsidP="00FC2A98">
      <w:pPr>
        <w:ind w:left="1134"/>
        <w:jc w:val="both"/>
        <w:rPr>
          <w:rFonts w:ascii="Cambria" w:hAnsi="Cambria"/>
          <w:bCs/>
          <w:color w:val="0D0D0D" w:themeColor="text1" w:themeTint="F2"/>
          <w:w w:val="95"/>
          <w:sz w:val="24"/>
          <w:szCs w:val="24"/>
        </w:rPr>
      </w:pPr>
      <w:r w:rsidRPr="00D22FE5">
        <w:rPr>
          <w:rFonts w:ascii="Cambria" w:hAnsi="Cambria"/>
          <w:bCs/>
          <w:color w:val="0D0D0D" w:themeColor="text1" w:themeTint="F2"/>
          <w:w w:val="95"/>
          <w:sz w:val="24"/>
          <w:szCs w:val="24"/>
        </w:rPr>
        <w:t>No tocante a s</w:t>
      </w:r>
      <w:r w:rsidR="00B03230" w:rsidRPr="00D22FE5">
        <w:rPr>
          <w:rFonts w:ascii="Cambria" w:hAnsi="Cambria"/>
          <w:bCs/>
          <w:color w:val="0D0D0D" w:themeColor="text1" w:themeTint="F2"/>
          <w:w w:val="95"/>
          <w:sz w:val="24"/>
          <w:szCs w:val="24"/>
        </w:rPr>
        <w:t>egregação das funções na execução processual</w:t>
      </w:r>
      <w:r w:rsidRPr="00D22FE5">
        <w:rPr>
          <w:rFonts w:ascii="Cambria" w:hAnsi="Cambria"/>
          <w:bCs/>
          <w:color w:val="0D0D0D" w:themeColor="text1" w:themeTint="F2"/>
          <w:w w:val="95"/>
          <w:sz w:val="24"/>
          <w:szCs w:val="24"/>
        </w:rPr>
        <w:t>, diversos</w:t>
      </w:r>
      <w:r w:rsidRPr="00D22FE5">
        <w:rPr>
          <w:rFonts w:ascii="Cambria" w:hAnsi="Cambria"/>
          <w:b/>
          <w:bCs/>
          <w:color w:val="0D0D0D" w:themeColor="text1" w:themeTint="F2"/>
          <w:w w:val="95"/>
          <w:sz w:val="24"/>
          <w:szCs w:val="24"/>
        </w:rPr>
        <w:t xml:space="preserve"> </w:t>
      </w:r>
      <w:r w:rsidR="00750915" w:rsidRPr="00D22FE5">
        <w:rPr>
          <w:rFonts w:ascii="Cambria" w:hAnsi="Cambria"/>
          <w:bCs/>
          <w:color w:val="0D0D0D" w:themeColor="text1" w:themeTint="F2"/>
          <w:w w:val="95"/>
          <w:sz w:val="24"/>
          <w:szCs w:val="24"/>
        </w:rPr>
        <w:t>órgãos de controle</w:t>
      </w:r>
      <w:r w:rsidRPr="00D22FE5">
        <w:rPr>
          <w:rFonts w:ascii="Cambria" w:hAnsi="Cambria"/>
          <w:bCs/>
          <w:color w:val="0D0D0D" w:themeColor="text1" w:themeTint="F2"/>
          <w:w w:val="95"/>
          <w:sz w:val="24"/>
          <w:szCs w:val="24"/>
        </w:rPr>
        <w:t>s</w:t>
      </w:r>
      <w:r w:rsidR="00750915" w:rsidRPr="00D22FE5">
        <w:rPr>
          <w:rFonts w:ascii="Cambria" w:hAnsi="Cambria"/>
          <w:bCs/>
          <w:color w:val="0D0D0D" w:themeColor="text1" w:themeTint="F2"/>
          <w:w w:val="95"/>
          <w:sz w:val="24"/>
          <w:szCs w:val="24"/>
        </w:rPr>
        <w:t xml:space="preserve">, se manifestaram sobre o assunto, conforme </w:t>
      </w:r>
      <w:r w:rsidRPr="00D22FE5">
        <w:rPr>
          <w:rFonts w:ascii="Cambria" w:hAnsi="Cambria"/>
          <w:bCs/>
          <w:color w:val="0D0D0D" w:themeColor="text1" w:themeTint="F2"/>
          <w:w w:val="95"/>
          <w:sz w:val="24"/>
          <w:szCs w:val="24"/>
        </w:rPr>
        <w:t>a seguir:</w:t>
      </w:r>
    </w:p>
    <w:p w14:paraId="210141B2" w14:textId="77777777" w:rsidR="00B03230" w:rsidRPr="00D22FE5" w:rsidRDefault="00B03230" w:rsidP="00276EFC">
      <w:pPr>
        <w:pStyle w:val="PargrafodaLista"/>
        <w:numPr>
          <w:ilvl w:val="0"/>
          <w:numId w:val="110"/>
        </w:numPr>
        <w:spacing w:after="120"/>
        <w:ind w:left="1525" w:hanging="357"/>
        <w:rPr>
          <w:rFonts w:ascii="Cambria" w:hAnsi="Cambria"/>
          <w:color w:val="0D0D0D" w:themeColor="text1" w:themeTint="F2"/>
          <w:w w:val="95"/>
        </w:rPr>
      </w:pPr>
      <w:r w:rsidRPr="00D22FE5">
        <w:rPr>
          <w:rFonts w:ascii="Cambria" w:hAnsi="Cambria"/>
          <w:b/>
          <w:bCs/>
          <w:color w:val="0D0D0D" w:themeColor="text1" w:themeTint="F2"/>
          <w:w w:val="95"/>
        </w:rPr>
        <w:t>Nenhum</w:t>
      </w:r>
      <w:r w:rsidRPr="00D22FE5">
        <w:rPr>
          <w:rFonts w:ascii="Cambria" w:hAnsi="Cambria"/>
          <w:color w:val="0D0D0D" w:themeColor="text1" w:themeTint="F2"/>
          <w:w w:val="95"/>
        </w:rPr>
        <w:t xml:space="preserve"> servidor ou seção administrativa deve participar ou controlar todas as fases inerentes a uma despesa. Cada fase deve, preferencialmente, ser executada por pessoas e setores independentes entre si </w:t>
      </w:r>
      <w:r w:rsidRPr="00D22FE5">
        <w:rPr>
          <w:rFonts w:ascii="Cambria" w:hAnsi="Cambria"/>
          <w:b/>
          <w:bCs/>
          <w:i/>
          <w:iCs/>
          <w:color w:val="0D0D0D" w:themeColor="text1" w:themeTint="F2"/>
          <w:w w:val="95"/>
        </w:rPr>
        <w:t>(Parecer/Consulta TC-018/2014 - Plenário)</w:t>
      </w:r>
      <w:r w:rsidRPr="00D22FE5">
        <w:rPr>
          <w:rFonts w:ascii="Cambria" w:hAnsi="Cambria"/>
          <w:color w:val="0D0D0D" w:themeColor="text1" w:themeTint="F2"/>
          <w:w w:val="95"/>
        </w:rPr>
        <w:t>.</w:t>
      </w:r>
    </w:p>
    <w:p w14:paraId="4842108C" w14:textId="77777777" w:rsidR="00B03230" w:rsidRPr="00D22FE5" w:rsidRDefault="00B03230" w:rsidP="00276EFC">
      <w:pPr>
        <w:pStyle w:val="PargrafodaLista"/>
        <w:numPr>
          <w:ilvl w:val="0"/>
          <w:numId w:val="110"/>
        </w:numPr>
        <w:spacing w:after="120"/>
        <w:ind w:left="1525" w:hanging="357"/>
        <w:rPr>
          <w:rFonts w:ascii="Cambria" w:hAnsi="Cambria"/>
          <w:color w:val="0D0D0D" w:themeColor="text1" w:themeTint="F2"/>
          <w:w w:val="95"/>
        </w:rPr>
      </w:pPr>
      <w:r w:rsidRPr="00D22FE5">
        <w:rPr>
          <w:rFonts w:ascii="Cambria" w:hAnsi="Cambria"/>
          <w:color w:val="0D0D0D" w:themeColor="text1" w:themeTint="F2"/>
          <w:w w:val="95"/>
        </w:rPr>
        <w:t xml:space="preserve">Mesmos servidores </w:t>
      </w:r>
      <w:r w:rsidRPr="00D22FE5">
        <w:rPr>
          <w:rFonts w:ascii="Cambria" w:hAnsi="Cambria"/>
          <w:b/>
          <w:bCs/>
          <w:color w:val="0D0D0D" w:themeColor="text1" w:themeTint="F2"/>
          <w:w w:val="95"/>
        </w:rPr>
        <w:t>não</w:t>
      </w:r>
      <w:r w:rsidRPr="00D22FE5">
        <w:rPr>
          <w:rFonts w:ascii="Cambria" w:hAnsi="Cambria"/>
          <w:color w:val="0D0D0D" w:themeColor="text1" w:themeTint="F2"/>
          <w:w w:val="95"/>
        </w:rPr>
        <w:t xml:space="preserve"> devem atuar nos processos de contratação, como requisitante, pregoeiro ou membro de comissão de licitação, fiscal de contrato e responsável pelo atesto da prestação de serviço ou recebimento de bens </w:t>
      </w:r>
      <w:r w:rsidRPr="00D22FE5">
        <w:rPr>
          <w:rFonts w:ascii="Cambria" w:hAnsi="Cambria"/>
          <w:b/>
          <w:bCs/>
          <w:i/>
          <w:iCs/>
          <w:color w:val="0D0D0D" w:themeColor="text1" w:themeTint="F2"/>
          <w:w w:val="95"/>
        </w:rPr>
        <w:t>(Acordão nº 5.840/ 2012-TCU-2ª Câmara)</w:t>
      </w:r>
      <w:r w:rsidRPr="00D22FE5">
        <w:rPr>
          <w:rFonts w:ascii="Cambria" w:hAnsi="Cambria"/>
          <w:color w:val="0D0D0D" w:themeColor="text1" w:themeTint="F2"/>
          <w:w w:val="95"/>
        </w:rPr>
        <w:t>;</w:t>
      </w:r>
    </w:p>
    <w:p w14:paraId="29819E42" w14:textId="77777777" w:rsidR="00B03230" w:rsidRPr="00D22FE5" w:rsidRDefault="00B03230" w:rsidP="00276EFC">
      <w:pPr>
        <w:pStyle w:val="PargrafodaLista"/>
        <w:numPr>
          <w:ilvl w:val="0"/>
          <w:numId w:val="110"/>
        </w:numPr>
        <w:spacing w:after="120"/>
        <w:ind w:left="1525" w:hanging="357"/>
        <w:rPr>
          <w:rFonts w:ascii="Cambria" w:hAnsi="Cambria"/>
          <w:color w:val="0D0D0D" w:themeColor="text1" w:themeTint="F2"/>
          <w:w w:val="95"/>
        </w:rPr>
      </w:pPr>
      <w:r w:rsidRPr="00D22FE5">
        <w:rPr>
          <w:rFonts w:ascii="Cambria" w:hAnsi="Cambria"/>
          <w:color w:val="0D0D0D" w:themeColor="text1" w:themeTint="F2"/>
          <w:w w:val="95"/>
        </w:rPr>
        <w:t xml:space="preserve">A pessoa responsável pela solicitação </w:t>
      </w:r>
      <w:r w:rsidRPr="00D22FE5">
        <w:rPr>
          <w:rFonts w:ascii="Cambria" w:hAnsi="Cambria"/>
          <w:b/>
          <w:bCs/>
          <w:color w:val="0D0D0D" w:themeColor="text1" w:themeTint="F2"/>
          <w:w w:val="95"/>
        </w:rPr>
        <w:t>não</w:t>
      </w:r>
      <w:r w:rsidRPr="00D22FE5">
        <w:rPr>
          <w:rFonts w:ascii="Cambria" w:hAnsi="Cambria"/>
          <w:color w:val="0D0D0D" w:themeColor="text1" w:themeTint="F2"/>
          <w:w w:val="95"/>
        </w:rPr>
        <w:t xml:space="preserve"> deve participar da condução do processo licitatório, integrando comissões de licitações ou equipes de apoio nos pregões </w:t>
      </w:r>
      <w:r w:rsidRPr="00D22FE5">
        <w:rPr>
          <w:rFonts w:ascii="Cambria" w:hAnsi="Cambria"/>
          <w:b/>
          <w:bCs/>
          <w:i/>
          <w:iCs/>
          <w:color w:val="0D0D0D" w:themeColor="text1" w:themeTint="F2"/>
          <w:w w:val="95"/>
        </w:rPr>
        <w:t>(Acórdão nº 747/2013-TCU-Plenário)</w:t>
      </w:r>
      <w:r w:rsidRPr="00D22FE5">
        <w:rPr>
          <w:rFonts w:ascii="Cambria" w:hAnsi="Cambria"/>
          <w:color w:val="0D0D0D" w:themeColor="text1" w:themeTint="F2"/>
          <w:w w:val="95"/>
        </w:rPr>
        <w:t>.</w:t>
      </w:r>
    </w:p>
    <w:p w14:paraId="6CA103D2" w14:textId="77777777" w:rsidR="007F5E19" w:rsidRPr="00D22FE5" w:rsidRDefault="00276EFC" w:rsidP="007F5E19">
      <w:pPr>
        <w:ind w:left="1134"/>
        <w:jc w:val="both"/>
        <w:rPr>
          <w:rFonts w:ascii="Cambria" w:hAnsi="Cambria"/>
          <w:color w:val="0D0D0D" w:themeColor="text1" w:themeTint="F2"/>
          <w:w w:val="95"/>
          <w:sz w:val="24"/>
          <w:szCs w:val="24"/>
        </w:rPr>
      </w:pPr>
      <w:r w:rsidRPr="00D22FE5">
        <w:rPr>
          <w:rFonts w:ascii="Cambria" w:hAnsi="Cambria"/>
          <w:bCs/>
          <w:color w:val="0D0D0D" w:themeColor="text1" w:themeTint="F2"/>
          <w:w w:val="95"/>
          <w:sz w:val="24"/>
          <w:szCs w:val="24"/>
        </w:rPr>
        <w:t>Quando da s</w:t>
      </w:r>
      <w:r w:rsidR="007F5E19" w:rsidRPr="00D22FE5">
        <w:rPr>
          <w:rFonts w:ascii="Cambria" w:hAnsi="Cambria"/>
          <w:bCs/>
          <w:color w:val="0D0D0D" w:themeColor="text1" w:themeTint="F2"/>
          <w:w w:val="95"/>
          <w:sz w:val="24"/>
          <w:szCs w:val="24"/>
        </w:rPr>
        <w:t>egregação d</w:t>
      </w:r>
      <w:r w:rsidRPr="00D22FE5">
        <w:rPr>
          <w:rFonts w:ascii="Cambria" w:hAnsi="Cambria"/>
          <w:bCs/>
          <w:color w:val="0D0D0D" w:themeColor="text1" w:themeTint="F2"/>
          <w:w w:val="95"/>
          <w:sz w:val="24"/>
          <w:szCs w:val="24"/>
        </w:rPr>
        <w:t>e funções no sistema</w:t>
      </w:r>
      <w:r w:rsidRPr="00D22FE5">
        <w:rPr>
          <w:rFonts w:ascii="Cambria" w:hAnsi="Cambria"/>
          <w:b/>
          <w:bCs/>
          <w:color w:val="0D0D0D" w:themeColor="text1" w:themeTint="F2"/>
          <w:w w:val="95"/>
          <w:sz w:val="24"/>
          <w:szCs w:val="24"/>
        </w:rPr>
        <w:t xml:space="preserve">, </w:t>
      </w:r>
      <w:r w:rsidRPr="00D22FE5">
        <w:rPr>
          <w:rFonts w:ascii="Cambria" w:hAnsi="Cambria"/>
          <w:bCs/>
          <w:color w:val="0D0D0D" w:themeColor="text1" w:themeTint="F2"/>
          <w:w w:val="95"/>
          <w:sz w:val="24"/>
          <w:szCs w:val="24"/>
        </w:rPr>
        <w:t>n</w:t>
      </w:r>
      <w:r w:rsidR="007F5E19" w:rsidRPr="00D22FE5">
        <w:rPr>
          <w:rFonts w:ascii="Cambria" w:hAnsi="Cambria"/>
          <w:color w:val="0D0D0D" w:themeColor="text1" w:themeTint="F2"/>
          <w:w w:val="95"/>
          <w:sz w:val="24"/>
          <w:szCs w:val="24"/>
        </w:rPr>
        <w:t>as atividades de contabilização/registro da execução orçamentária no SIGEFES</w:t>
      </w:r>
      <w:r w:rsidR="007F5E19" w:rsidRPr="00D22FE5">
        <w:rPr>
          <w:rFonts w:ascii="Cambria" w:hAnsi="Cambria"/>
          <w:b/>
          <w:bCs/>
          <w:color w:val="0D0D0D" w:themeColor="text1" w:themeTint="F2"/>
          <w:w w:val="95"/>
          <w:sz w:val="24"/>
          <w:szCs w:val="24"/>
        </w:rPr>
        <w:t>,</w:t>
      </w:r>
      <w:r w:rsidR="007F5E19"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 xml:space="preserve">o ideal é que cada atividade (registro do empenho, da liquidação e programação de desembolso), sejam feitas por pessoas diferentes. Na impossibilidade, considerando-se a estrutura de cada Unidade Gestora, </w:t>
      </w:r>
      <w:r w:rsidR="007F5E19" w:rsidRPr="00D22FE5">
        <w:rPr>
          <w:rFonts w:ascii="Cambria" w:hAnsi="Cambria"/>
          <w:b/>
          <w:bCs/>
          <w:color w:val="0D0D0D" w:themeColor="text1" w:themeTint="F2"/>
          <w:w w:val="95"/>
          <w:sz w:val="24"/>
          <w:szCs w:val="24"/>
        </w:rPr>
        <w:t>deseja-se</w:t>
      </w:r>
      <w:r w:rsidR="007F5E19" w:rsidRPr="00D22FE5">
        <w:rPr>
          <w:rFonts w:ascii="Cambria" w:hAnsi="Cambria"/>
          <w:color w:val="0D0D0D" w:themeColor="text1" w:themeTint="F2"/>
          <w:w w:val="95"/>
          <w:sz w:val="24"/>
          <w:szCs w:val="24"/>
        </w:rPr>
        <w:t xml:space="preserve"> que, </w:t>
      </w:r>
      <w:r w:rsidR="007F5E19" w:rsidRPr="00D22FE5">
        <w:rPr>
          <w:rFonts w:ascii="Cambria" w:hAnsi="Cambria"/>
          <w:b/>
          <w:color w:val="0D0D0D" w:themeColor="text1" w:themeTint="F2"/>
          <w:w w:val="95"/>
          <w:sz w:val="24"/>
          <w:szCs w:val="24"/>
        </w:rPr>
        <w:t>pelo menos</w:t>
      </w:r>
      <w:r w:rsidR="007F5E19" w:rsidRPr="00D22FE5">
        <w:rPr>
          <w:rFonts w:ascii="Cambria" w:hAnsi="Cambria"/>
          <w:color w:val="0D0D0D" w:themeColor="text1" w:themeTint="F2"/>
          <w:w w:val="95"/>
          <w:sz w:val="24"/>
          <w:szCs w:val="24"/>
        </w:rPr>
        <w:t>,</w:t>
      </w:r>
      <w:r w:rsidR="007F5E19" w:rsidRPr="00D22FE5">
        <w:rPr>
          <w:rFonts w:ascii="Cambria" w:hAnsi="Cambria"/>
          <w:b/>
          <w:bCs/>
          <w:color w:val="0D0D0D" w:themeColor="text1" w:themeTint="F2"/>
          <w:w w:val="95"/>
          <w:sz w:val="24"/>
          <w:szCs w:val="24"/>
        </w:rPr>
        <w:t xml:space="preserve"> </w:t>
      </w:r>
      <w:r w:rsidR="007F5E19" w:rsidRPr="00D22FE5">
        <w:rPr>
          <w:rFonts w:ascii="Cambria" w:hAnsi="Cambria"/>
          <w:color w:val="0D0D0D" w:themeColor="text1" w:themeTint="F2"/>
          <w:w w:val="95"/>
          <w:sz w:val="24"/>
          <w:szCs w:val="24"/>
        </w:rPr>
        <w:t xml:space="preserve">a </w:t>
      </w:r>
      <w:r w:rsidR="007F5E19" w:rsidRPr="00D22FE5">
        <w:rPr>
          <w:rFonts w:ascii="Cambria" w:hAnsi="Cambria"/>
          <w:b/>
          <w:color w:val="0D0D0D" w:themeColor="text1" w:themeTint="F2"/>
          <w:w w:val="95"/>
          <w:sz w:val="24"/>
          <w:szCs w:val="24"/>
        </w:rPr>
        <w:t>emissão da Programação de Desembolso (PD)</w:t>
      </w:r>
      <w:r w:rsidR="007F5E19" w:rsidRPr="00D22FE5">
        <w:rPr>
          <w:rFonts w:ascii="Cambria" w:hAnsi="Cambria"/>
          <w:color w:val="0D0D0D" w:themeColor="text1" w:themeTint="F2"/>
          <w:w w:val="95"/>
          <w:sz w:val="24"/>
          <w:szCs w:val="24"/>
        </w:rPr>
        <w:t xml:space="preserve">, seja feita por pessoa diferente daquela que </w:t>
      </w:r>
      <w:r w:rsidR="007F5E19" w:rsidRPr="00D22FE5">
        <w:rPr>
          <w:rFonts w:ascii="Cambria" w:hAnsi="Cambria"/>
          <w:b/>
          <w:color w:val="0D0D0D" w:themeColor="text1" w:themeTint="F2"/>
          <w:w w:val="95"/>
          <w:sz w:val="24"/>
          <w:szCs w:val="24"/>
        </w:rPr>
        <w:t xml:space="preserve">registrou o empenho e a liquidação </w:t>
      </w:r>
      <w:r w:rsidR="007F5E19" w:rsidRPr="00D22FE5">
        <w:rPr>
          <w:rFonts w:ascii="Cambria" w:hAnsi="Cambria"/>
          <w:color w:val="0D0D0D" w:themeColor="text1" w:themeTint="F2"/>
          <w:w w:val="95"/>
          <w:sz w:val="24"/>
          <w:szCs w:val="24"/>
        </w:rPr>
        <w:t>da despesa no sistema.</w:t>
      </w:r>
    </w:p>
    <w:p w14:paraId="781C71D1" w14:textId="77777777" w:rsidR="007F5E19" w:rsidRPr="00D22FE5" w:rsidRDefault="007F5E19" w:rsidP="007F5E19">
      <w:pPr>
        <w:ind w:left="1134"/>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As Unidades Gestoras, que em sua estrutura </w:t>
      </w:r>
      <w:r w:rsidRPr="00D22FE5">
        <w:rPr>
          <w:rFonts w:ascii="Cambria" w:hAnsi="Cambria"/>
          <w:b/>
          <w:color w:val="0D0D0D" w:themeColor="text1" w:themeTint="F2"/>
          <w:w w:val="95"/>
          <w:sz w:val="24"/>
          <w:szCs w:val="24"/>
        </w:rPr>
        <w:t>não</w:t>
      </w:r>
      <w:r w:rsidRPr="00D22FE5">
        <w:rPr>
          <w:rFonts w:ascii="Cambria" w:hAnsi="Cambria"/>
          <w:color w:val="0D0D0D" w:themeColor="text1" w:themeTint="F2"/>
          <w:w w:val="95"/>
          <w:sz w:val="24"/>
          <w:szCs w:val="24"/>
        </w:rPr>
        <w:t xml:space="preserve"> possuem segregação de funções no registro da execução orçamentária no sistema, encontra-se em </w:t>
      </w:r>
      <w:r w:rsidRPr="00D22FE5">
        <w:rPr>
          <w:rFonts w:ascii="Cambria" w:hAnsi="Cambria"/>
          <w:b/>
          <w:bCs/>
          <w:color w:val="0D0D0D" w:themeColor="text1" w:themeTint="F2"/>
          <w:w w:val="95"/>
          <w:sz w:val="24"/>
          <w:szCs w:val="24"/>
        </w:rPr>
        <w:t>alto risco de controle</w:t>
      </w:r>
      <w:r w:rsidRPr="00D22FE5">
        <w:rPr>
          <w:rFonts w:ascii="Cambria" w:hAnsi="Cambria"/>
          <w:color w:val="0D0D0D" w:themeColor="text1" w:themeTint="F2"/>
          <w:w w:val="95"/>
          <w:sz w:val="24"/>
          <w:szCs w:val="24"/>
        </w:rPr>
        <w:t xml:space="preserve"> e demanda das </w:t>
      </w:r>
      <w:bookmarkStart w:id="12" w:name="_Hlk45616680"/>
      <w:r w:rsidRPr="00D22FE5">
        <w:rPr>
          <w:rFonts w:ascii="Cambria" w:hAnsi="Cambria"/>
          <w:color w:val="0D0D0D" w:themeColor="text1" w:themeTint="F2"/>
          <w:w w:val="95"/>
          <w:sz w:val="24"/>
          <w:szCs w:val="24"/>
        </w:rPr>
        <w:t xml:space="preserve">UECI’S uma </w:t>
      </w:r>
      <w:r w:rsidRPr="00D22FE5">
        <w:rPr>
          <w:rFonts w:ascii="Cambria" w:hAnsi="Cambria"/>
          <w:b/>
          <w:bCs/>
          <w:color w:val="0D0D0D" w:themeColor="text1" w:themeTint="F2"/>
          <w:w w:val="95"/>
          <w:sz w:val="24"/>
          <w:szCs w:val="24"/>
        </w:rPr>
        <w:t>maior</w:t>
      </w:r>
      <w:r w:rsidRPr="00D22FE5">
        <w:rPr>
          <w:rFonts w:ascii="Cambria" w:hAnsi="Cambria"/>
          <w:color w:val="0D0D0D" w:themeColor="text1" w:themeTint="F2"/>
          <w:w w:val="95"/>
          <w:sz w:val="24"/>
          <w:szCs w:val="24"/>
        </w:rPr>
        <w:t xml:space="preserve"> quantidade de análises </w:t>
      </w:r>
      <w:r w:rsidR="00CD1413">
        <w:rPr>
          <w:rFonts w:ascii="Cambria" w:hAnsi="Cambria"/>
          <w:color w:val="0D0D0D" w:themeColor="text1" w:themeTint="F2"/>
          <w:w w:val="95"/>
          <w:sz w:val="24"/>
          <w:szCs w:val="24"/>
        </w:rPr>
        <w:t xml:space="preserve">para observar </w:t>
      </w:r>
      <w:r w:rsidRPr="00D22FE5">
        <w:rPr>
          <w:rFonts w:ascii="Cambria" w:hAnsi="Cambria"/>
          <w:color w:val="0D0D0D" w:themeColor="text1" w:themeTint="F2"/>
          <w:w w:val="95"/>
          <w:sz w:val="24"/>
          <w:szCs w:val="24"/>
        </w:rPr>
        <w:t>a segregação de funções processual.</w:t>
      </w:r>
      <w:bookmarkEnd w:id="12"/>
    </w:p>
    <w:p w14:paraId="764759BB" w14:textId="77777777" w:rsidR="00F45E8C" w:rsidRDefault="00B03230" w:rsidP="00FC2A98">
      <w:pPr>
        <w:ind w:left="1134"/>
        <w:jc w:val="both"/>
        <w:rPr>
          <w:rFonts w:ascii="Cambria" w:hAnsi="Cambria"/>
          <w:color w:val="26465D"/>
          <w:sz w:val="24"/>
          <w:szCs w:val="24"/>
        </w:rPr>
      </w:pPr>
      <w:r w:rsidRPr="00FC2A98">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2A4A500C" w14:textId="77777777" w:rsidR="00B03230" w:rsidRPr="00D22FE5" w:rsidRDefault="00B03230" w:rsidP="00F45E8C">
      <w:pPr>
        <w:pStyle w:val="PargrafodaLista"/>
        <w:numPr>
          <w:ilvl w:val="0"/>
          <w:numId w:val="12"/>
        </w:numPr>
        <w:spacing w:after="120"/>
        <w:ind w:left="1498"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Relatório UECI 9 e 17 - Despesa Paga no exercício até o mês.</w:t>
      </w:r>
    </w:p>
    <w:bookmarkEnd w:id="11"/>
    <w:p w14:paraId="7FEDB299" w14:textId="77777777" w:rsidR="00B03230" w:rsidRDefault="00B03230" w:rsidP="005840B3">
      <w:pPr>
        <w:jc w:val="both"/>
        <w:rPr>
          <w:rFonts w:ascii="Cambria" w:hAnsi="Cambria"/>
          <w:color w:val="26465D"/>
          <w:sz w:val="24"/>
          <w:szCs w:val="24"/>
        </w:rPr>
      </w:pPr>
    </w:p>
    <w:p w14:paraId="5CE99A68" w14:textId="77777777" w:rsidR="00E03A5F" w:rsidRDefault="00E03A5F" w:rsidP="005840B3">
      <w:pPr>
        <w:jc w:val="both"/>
        <w:rPr>
          <w:rFonts w:ascii="Cambria" w:hAnsi="Cambria"/>
          <w:color w:val="26465D"/>
          <w:sz w:val="24"/>
          <w:szCs w:val="24"/>
        </w:rPr>
      </w:pPr>
    </w:p>
    <w:p w14:paraId="08D56752" w14:textId="77777777" w:rsidR="00B77C83" w:rsidRPr="00FA59A1" w:rsidRDefault="00B77C83" w:rsidP="005840B3">
      <w:pPr>
        <w:jc w:val="both"/>
        <w:rPr>
          <w:rFonts w:ascii="Cambria" w:hAnsi="Cambria"/>
          <w:color w:val="26465D"/>
          <w:sz w:val="24"/>
          <w:szCs w:val="24"/>
        </w:rPr>
      </w:pPr>
    </w:p>
    <w:p w14:paraId="7DE9589A"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BF90567"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de </w:t>
      </w:r>
      <w:r w:rsidR="007F4F56" w:rsidRPr="00D22FE5">
        <w:rPr>
          <w:rFonts w:ascii="Cambria" w:hAnsi="Cambria"/>
          <w:color w:val="0D0D0D" w:themeColor="text1" w:themeTint="F2"/>
          <w:w w:val="95"/>
          <w:sz w:val="24"/>
          <w:szCs w:val="24"/>
        </w:rPr>
        <w:t>contábil</w:t>
      </w:r>
      <w:r w:rsidRPr="00D22FE5">
        <w:rPr>
          <w:rFonts w:ascii="Cambria" w:hAnsi="Cambria"/>
          <w:color w:val="0D0D0D" w:themeColor="text1" w:themeTint="F2"/>
          <w:w w:val="95"/>
          <w:sz w:val="24"/>
          <w:szCs w:val="24"/>
        </w:rPr>
        <w:t xml:space="preserve">, ao Relatório UECI 9 e 17. Selecionar alguns processos por amostragem e verificar se foi observado o princípio de segregação de funções, ou seja, se as atividades de autorização, execução, atesto/aprovação, contabilização/registro e controle, foram realizadas por </w:t>
      </w:r>
      <w:r w:rsidR="007F4F56" w:rsidRPr="00D22FE5">
        <w:rPr>
          <w:rFonts w:ascii="Cambria" w:hAnsi="Cambria"/>
          <w:color w:val="0D0D0D" w:themeColor="text1" w:themeTint="F2"/>
          <w:w w:val="95"/>
          <w:sz w:val="24"/>
          <w:szCs w:val="24"/>
        </w:rPr>
        <w:t>diferentes servidores</w:t>
      </w:r>
      <w:r w:rsidRPr="00D22FE5">
        <w:rPr>
          <w:rFonts w:ascii="Cambria" w:hAnsi="Cambria"/>
          <w:color w:val="0D0D0D" w:themeColor="text1" w:themeTint="F2"/>
          <w:w w:val="95"/>
          <w:sz w:val="24"/>
          <w:szCs w:val="24"/>
        </w:rPr>
        <w:t xml:space="preserve">, tanto no </w:t>
      </w:r>
      <w:r w:rsidRPr="00D22FE5">
        <w:rPr>
          <w:rFonts w:ascii="Cambria" w:hAnsi="Cambria"/>
          <w:b/>
          <w:color w:val="0D0D0D" w:themeColor="text1" w:themeTint="F2"/>
          <w:w w:val="95"/>
          <w:sz w:val="24"/>
          <w:szCs w:val="24"/>
        </w:rPr>
        <w:t>SIGEFES,</w:t>
      </w:r>
      <w:r w:rsidRPr="00D22FE5">
        <w:rPr>
          <w:rFonts w:ascii="Cambria" w:hAnsi="Cambria"/>
          <w:color w:val="0D0D0D" w:themeColor="text1" w:themeTint="F2"/>
          <w:w w:val="95"/>
          <w:sz w:val="24"/>
          <w:szCs w:val="24"/>
        </w:rPr>
        <w:t xml:space="preserve"> quanto nos </w:t>
      </w:r>
      <w:r w:rsidRPr="00D22FE5">
        <w:rPr>
          <w:rFonts w:ascii="Cambria" w:hAnsi="Cambria"/>
          <w:b/>
          <w:color w:val="0D0D0D" w:themeColor="text1" w:themeTint="F2"/>
          <w:w w:val="95"/>
          <w:sz w:val="24"/>
          <w:szCs w:val="24"/>
        </w:rPr>
        <w:t xml:space="preserve">processos de </w:t>
      </w:r>
      <w:r w:rsidRPr="00D22FE5">
        <w:rPr>
          <w:rFonts w:ascii="Cambria" w:hAnsi="Cambria"/>
          <w:b/>
          <w:bCs/>
          <w:color w:val="0D0D0D" w:themeColor="text1" w:themeTint="F2"/>
          <w:w w:val="95"/>
          <w:sz w:val="24"/>
          <w:szCs w:val="24"/>
        </w:rPr>
        <w:t>aquisição de bens e serviços.</w:t>
      </w:r>
    </w:p>
    <w:p w14:paraId="1B512B31" w14:textId="77777777" w:rsidR="00D34EA4" w:rsidRPr="00D22FE5" w:rsidRDefault="00D34EA4" w:rsidP="00D34EA4">
      <w:pPr>
        <w:spacing w:after="120"/>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 xml:space="preserve">Não havendo a segregação, nas atividades de contabilização/registro no SIGEFES, </w:t>
      </w:r>
      <w:r w:rsidRPr="00D22FE5">
        <w:rPr>
          <w:rFonts w:ascii="Cambria" w:hAnsi="Cambria"/>
          <w:color w:val="0D0D0D" w:themeColor="text1" w:themeTint="F2"/>
          <w:w w:val="95"/>
          <w:sz w:val="24"/>
          <w:szCs w:val="24"/>
        </w:rPr>
        <w:t>Verificar no processo, se a segregação de funções da execução processual está sendo observada;</w:t>
      </w:r>
    </w:p>
    <w:p w14:paraId="13F2CA80" w14:textId="77777777" w:rsidR="00D34EA4" w:rsidRPr="00D22FE5" w:rsidRDefault="00D34EA4" w:rsidP="00D34EA4">
      <w:pPr>
        <w:spacing w:after="120"/>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Na existência de apenas um servidor na estrutura da Unidade Gestora para o registro/contabilização da execução orçamentária, ampliar a amostra para verificação da segregação de funções da parte processual.</w:t>
      </w:r>
    </w:p>
    <w:p w14:paraId="644F3FDA" w14:textId="77777777" w:rsidR="00B03230" w:rsidRPr="00FA59A1" w:rsidRDefault="00B03230" w:rsidP="005840B3">
      <w:pPr>
        <w:jc w:val="both"/>
        <w:rPr>
          <w:rFonts w:ascii="Cambria" w:hAnsi="Cambria"/>
          <w:b/>
          <w:bCs/>
          <w:color w:val="58595B"/>
          <w:w w:val="95"/>
          <w:sz w:val="24"/>
          <w:szCs w:val="24"/>
        </w:rPr>
      </w:pPr>
    </w:p>
    <w:p w14:paraId="4F51869B"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05A5BE2E" w14:textId="77777777" w:rsidR="00B03230" w:rsidRPr="00D22FE5" w:rsidRDefault="0043174D"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7F4F56"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foi constatada inobservância do princípio de segregação de funções </w:t>
      </w:r>
      <w:r w:rsidR="007F4F56" w:rsidRPr="00D22FE5">
        <w:rPr>
          <w:rFonts w:ascii="Cambria" w:hAnsi="Cambria"/>
          <w:bCs/>
          <w:color w:val="0D0D0D" w:themeColor="text1" w:themeTint="F2"/>
          <w:w w:val="95"/>
        </w:rPr>
        <w:t>nas análises</w:t>
      </w:r>
      <w:r w:rsidR="00B03230" w:rsidRPr="00D22FE5">
        <w:rPr>
          <w:rFonts w:ascii="Cambria" w:hAnsi="Cambria"/>
          <w:bCs/>
          <w:color w:val="0D0D0D" w:themeColor="text1" w:themeTint="F2"/>
          <w:w w:val="95"/>
        </w:rPr>
        <w:t xml:space="preserve"> realizadas</w:t>
      </w:r>
      <w:r w:rsidR="00B03230" w:rsidRPr="00D22FE5">
        <w:rPr>
          <w:rFonts w:ascii="Cambria" w:hAnsi="Cambria"/>
          <w:color w:val="0D0D0D" w:themeColor="text1" w:themeTint="F2"/>
          <w:w w:val="95"/>
        </w:rPr>
        <w:t>.</w:t>
      </w:r>
    </w:p>
    <w:p w14:paraId="427DA455"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Foi constatada a inobservância do princípio de segregação de funções nas atividades de contabilização/registro da execução orçamentária no SIGEFES ou </w:t>
      </w:r>
      <w:bookmarkStart w:id="13" w:name="_Hlk45618313"/>
      <w:r w:rsidRPr="00D22FE5">
        <w:rPr>
          <w:rFonts w:ascii="Cambria" w:hAnsi="Cambria"/>
          <w:bCs/>
          <w:color w:val="0D0D0D" w:themeColor="text1" w:themeTint="F2"/>
          <w:w w:val="95"/>
        </w:rPr>
        <w:t>na execução processual da aquisição de bens e serviços</w:t>
      </w:r>
      <w:bookmarkEnd w:id="13"/>
      <w:r w:rsidRPr="00D22FE5">
        <w:rPr>
          <w:rFonts w:ascii="Cambria" w:hAnsi="Cambria"/>
          <w:bCs/>
          <w:color w:val="0D0D0D" w:themeColor="text1" w:themeTint="F2"/>
          <w:w w:val="95"/>
        </w:rPr>
        <w:t>;</w:t>
      </w:r>
    </w:p>
    <w:p w14:paraId="69161E81" w14:textId="77777777" w:rsidR="00B03230" w:rsidRPr="00D22FE5" w:rsidRDefault="00B03230" w:rsidP="00F56874">
      <w:pPr>
        <w:pStyle w:val="PargrafodaLista"/>
        <w:numPr>
          <w:ilvl w:val="0"/>
          <w:numId w:val="20"/>
        </w:numPr>
        <w:spacing w:after="120"/>
        <w:rPr>
          <w:rFonts w:ascii="Cambria" w:hAnsi="Cambria"/>
          <w:b/>
          <w:color w:val="0D0D0D" w:themeColor="text1" w:themeTint="F2"/>
          <w:w w:val="95"/>
        </w:rPr>
      </w:pPr>
      <w:r w:rsidRPr="00D22FE5">
        <w:rPr>
          <w:rFonts w:ascii="Cambria" w:hAnsi="Cambria"/>
          <w:b/>
          <w:color w:val="0D0D0D" w:themeColor="text1" w:themeTint="F2"/>
          <w:w w:val="95"/>
        </w:rPr>
        <w:t>Nas atividades de contabilização/registro no SIGEFES:</w:t>
      </w:r>
    </w:p>
    <w:p w14:paraId="109D1B99" w14:textId="77777777" w:rsidR="00D34EA4" w:rsidRPr="00D22FE5" w:rsidRDefault="00B03230" w:rsidP="00F56874">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Na existência de apenas um servidor na estrutura da Unidade Gestora para o registro/contabilização da execução orçamentária, informar ao dirigente máximo </w:t>
      </w:r>
      <w:r w:rsidR="009658B0" w:rsidRPr="009658B0">
        <w:rPr>
          <w:rFonts w:ascii="Cambria" w:hAnsi="Cambria"/>
          <w:color w:val="0D0D0D" w:themeColor="text1" w:themeTint="F2"/>
          <w:w w:val="95"/>
        </w:rPr>
        <w:t>sobre a inobservância da segregação de funções e alertar</w:t>
      </w:r>
      <w:r w:rsidR="00B77C83">
        <w:rPr>
          <w:rFonts w:ascii="Cambria" w:hAnsi="Cambria"/>
          <w:color w:val="0D0D0D" w:themeColor="text1" w:themeTint="F2"/>
          <w:w w:val="95"/>
        </w:rPr>
        <w:t xml:space="preserve"> </w:t>
      </w:r>
      <w:proofErr w:type="gramStart"/>
      <w:r w:rsidR="00B77C83">
        <w:rPr>
          <w:rFonts w:ascii="Cambria" w:hAnsi="Cambria"/>
          <w:color w:val="0D0D0D" w:themeColor="text1" w:themeTint="F2"/>
          <w:w w:val="95"/>
        </w:rPr>
        <w:t xml:space="preserve">para </w:t>
      </w:r>
      <w:r w:rsidRPr="00D22FE5">
        <w:rPr>
          <w:rFonts w:ascii="Cambria" w:hAnsi="Cambria"/>
          <w:color w:val="0D0D0D" w:themeColor="text1" w:themeTint="F2"/>
          <w:w w:val="95"/>
        </w:rPr>
        <w:t xml:space="preserve"> </w:t>
      </w:r>
      <w:r w:rsidRPr="00D22FE5">
        <w:rPr>
          <w:rFonts w:ascii="Cambria" w:hAnsi="Cambria"/>
          <w:b/>
          <w:color w:val="0D0D0D" w:themeColor="text1" w:themeTint="F2"/>
          <w:w w:val="95"/>
        </w:rPr>
        <w:t>alto</w:t>
      </w:r>
      <w:proofErr w:type="gramEnd"/>
      <w:r w:rsidRPr="00D22FE5">
        <w:rPr>
          <w:rFonts w:ascii="Cambria" w:hAnsi="Cambria"/>
          <w:b/>
          <w:color w:val="0D0D0D" w:themeColor="text1" w:themeTint="F2"/>
          <w:w w:val="95"/>
        </w:rPr>
        <w:t xml:space="preserve"> risco de controle</w:t>
      </w:r>
      <w:r w:rsidRPr="00D22FE5">
        <w:rPr>
          <w:rFonts w:ascii="Cambria" w:hAnsi="Cambria"/>
          <w:color w:val="0D0D0D" w:themeColor="text1" w:themeTint="F2"/>
          <w:w w:val="95"/>
        </w:rPr>
        <w:t xml:space="preserve"> </w:t>
      </w:r>
      <w:r w:rsidR="00D34EA4" w:rsidRPr="00D22FE5">
        <w:rPr>
          <w:rFonts w:ascii="Cambria" w:hAnsi="Cambria"/>
          <w:color w:val="0D0D0D" w:themeColor="text1" w:themeTint="F2"/>
          <w:w w:val="95"/>
        </w:rPr>
        <w:t>que a Unidade Gestora se encontra.</w:t>
      </w:r>
    </w:p>
    <w:p w14:paraId="76388329" w14:textId="77777777" w:rsidR="00B03230" w:rsidRPr="00D22FE5" w:rsidRDefault="00B03230" w:rsidP="00F56874">
      <w:pPr>
        <w:pStyle w:val="PargrafodaLista"/>
        <w:numPr>
          <w:ilvl w:val="0"/>
          <w:numId w:val="20"/>
        </w:numPr>
        <w:spacing w:after="120"/>
        <w:rPr>
          <w:rFonts w:ascii="Cambria" w:hAnsi="Cambria"/>
          <w:color w:val="0D0D0D" w:themeColor="text1" w:themeTint="F2"/>
          <w:w w:val="95"/>
        </w:rPr>
      </w:pPr>
      <w:r w:rsidRPr="00D22FE5">
        <w:rPr>
          <w:rFonts w:ascii="Cambria" w:hAnsi="Cambria"/>
          <w:b/>
          <w:color w:val="0D0D0D" w:themeColor="text1" w:themeTint="F2"/>
          <w:w w:val="95"/>
        </w:rPr>
        <w:t>Na execução processual da aquisição de bens e serviços:</w:t>
      </w:r>
    </w:p>
    <w:p w14:paraId="710CC024" w14:textId="77777777" w:rsidR="00B03230" w:rsidRPr="00D22FE5" w:rsidRDefault="00B03230" w:rsidP="00F56874">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informar ao dirigente máximo da Unidade Gestora sobre a inobservância da segregação de funções e alertar para os problemas que a situação pode ocasionar.</w:t>
      </w:r>
    </w:p>
    <w:p w14:paraId="113415D9" w14:textId="77777777" w:rsidR="00F7080C" w:rsidRPr="00D22FE5" w:rsidRDefault="00F7080C" w:rsidP="008669FF">
      <w:pPr>
        <w:pStyle w:val="PargrafodaLista"/>
        <w:numPr>
          <w:ilvl w:val="0"/>
          <w:numId w:val="2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1636E78C" w14:textId="77777777" w:rsidR="00F7080C" w:rsidRPr="00D22FE5" w:rsidRDefault="00F7080C" w:rsidP="008669FF">
      <w:pPr>
        <w:pStyle w:val="PargrafodaLista"/>
        <w:numPr>
          <w:ilvl w:val="0"/>
          <w:numId w:val="70"/>
        </w:numPr>
        <w:spacing w:after="120"/>
        <w:ind w:left="1106"/>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535DA4CC" w14:textId="77777777" w:rsidR="00F7080C" w:rsidRPr="00D22FE5" w:rsidRDefault="00F7080C" w:rsidP="008669FF">
      <w:pPr>
        <w:pStyle w:val="PargrafodaLista"/>
        <w:numPr>
          <w:ilvl w:val="0"/>
          <w:numId w:val="70"/>
        </w:numPr>
        <w:spacing w:after="120"/>
        <w:ind w:left="110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A881620" w14:textId="77777777" w:rsidR="00F7080C" w:rsidRDefault="00F7080C" w:rsidP="00F7080C">
      <w:pPr>
        <w:pStyle w:val="PargrafodaLista"/>
        <w:spacing w:after="120"/>
        <w:ind w:left="1068"/>
        <w:rPr>
          <w:rFonts w:ascii="Cambria" w:hAnsi="Cambria"/>
          <w:color w:val="58595B"/>
          <w:w w:val="95"/>
        </w:rPr>
      </w:pPr>
    </w:p>
    <w:p w14:paraId="61C5B8AB" w14:textId="77777777" w:rsidR="00B77C83" w:rsidRDefault="00B77C83" w:rsidP="00F7080C">
      <w:pPr>
        <w:pStyle w:val="PargrafodaLista"/>
        <w:spacing w:after="120"/>
        <w:ind w:left="1068"/>
        <w:rPr>
          <w:rFonts w:ascii="Cambria" w:hAnsi="Cambria"/>
          <w:color w:val="58595B"/>
          <w:w w:val="95"/>
        </w:rPr>
      </w:pPr>
    </w:p>
    <w:p w14:paraId="794A594D" w14:textId="77777777" w:rsidR="00B77C83" w:rsidRDefault="00B77C83" w:rsidP="00F7080C">
      <w:pPr>
        <w:pStyle w:val="PargrafodaLista"/>
        <w:spacing w:after="120"/>
        <w:ind w:left="1068"/>
        <w:rPr>
          <w:rFonts w:ascii="Cambria" w:hAnsi="Cambria"/>
          <w:color w:val="58595B"/>
          <w:w w:val="95"/>
        </w:rPr>
      </w:pPr>
    </w:p>
    <w:p w14:paraId="3450CF5E" w14:textId="77777777" w:rsidR="00B77C83" w:rsidRDefault="00B77C83" w:rsidP="00F7080C">
      <w:pPr>
        <w:pStyle w:val="PargrafodaLista"/>
        <w:spacing w:after="120"/>
        <w:ind w:left="1068"/>
        <w:rPr>
          <w:rFonts w:ascii="Cambria" w:hAnsi="Cambria"/>
          <w:color w:val="58595B"/>
          <w:w w:val="95"/>
        </w:rPr>
      </w:pPr>
    </w:p>
    <w:p w14:paraId="1B300E4F" w14:textId="77777777" w:rsidR="00B77C83" w:rsidRDefault="00B77C83" w:rsidP="00F7080C">
      <w:pPr>
        <w:pStyle w:val="PargrafodaLista"/>
        <w:spacing w:after="120"/>
        <w:ind w:left="1068"/>
        <w:rPr>
          <w:rFonts w:ascii="Cambria" w:hAnsi="Cambria"/>
          <w:color w:val="58595B"/>
          <w:w w:val="95"/>
        </w:rPr>
      </w:pPr>
    </w:p>
    <w:p w14:paraId="1DA1B947" w14:textId="77777777" w:rsidR="00AE107C" w:rsidRDefault="00AE107C" w:rsidP="00F7080C">
      <w:pPr>
        <w:pStyle w:val="PargrafodaLista"/>
        <w:spacing w:after="120"/>
        <w:ind w:left="1068"/>
        <w:rPr>
          <w:rFonts w:ascii="Cambria" w:hAnsi="Cambria"/>
          <w:color w:val="58595B"/>
          <w:w w:val="95"/>
        </w:rPr>
      </w:pPr>
    </w:p>
    <w:p w14:paraId="604DA4B2" w14:textId="77777777" w:rsidR="00AE107C" w:rsidRPr="00FA59A1" w:rsidRDefault="00AE107C" w:rsidP="00F7080C">
      <w:pPr>
        <w:pStyle w:val="PargrafodaLista"/>
        <w:spacing w:after="120"/>
        <w:ind w:left="1068"/>
        <w:rPr>
          <w:rFonts w:ascii="Cambria" w:hAnsi="Cambria"/>
          <w:color w:val="58595B"/>
          <w:w w:val="95"/>
        </w:rPr>
      </w:pPr>
    </w:p>
    <w:p w14:paraId="1DB41A95" w14:textId="77777777" w:rsidR="00B03230" w:rsidRPr="002366D8" w:rsidRDefault="00B03230" w:rsidP="00F56874">
      <w:pPr>
        <w:pStyle w:val="PargrafodaLista"/>
        <w:numPr>
          <w:ilvl w:val="0"/>
          <w:numId w:val="6"/>
        </w:numPr>
        <w:spacing w:after="360"/>
        <w:rPr>
          <w:rFonts w:ascii="Cambria" w:hAnsi="Cambria"/>
          <w:b/>
          <w:color w:val="26465D"/>
          <w:sz w:val="40"/>
          <w:szCs w:val="40"/>
        </w:rPr>
      </w:pPr>
      <w:r w:rsidRPr="002366D8">
        <w:rPr>
          <w:rFonts w:ascii="Cambria" w:hAnsi="Cambria"/>
          <w:b/>
          <w:color w:val="26465D"/>
          <w:sz w:val="40"/>
          <w:szCs w:val="40"/>
        </w:rPr>
        <w:t>Itens de abordagem complementar</w:t>
      </w:r>
    </w:p>
    <w:p w14:paraId="216C7868" w14:textId="77777777" w:rsidR="00B03230" w:rsidRPr="00BE5B2F" w:rsidRDefault="00B03230" w:rsidP="00F56874">
      <w:pPr>
        <w:pStyle w:val="PargrafodaLista"/>
        <w:numPr>
          <w:ilvl w:val="1"/>
          <w:numId w:val="21"/>
        </w:numPr>
        <w:spacing w:after="360"/>
        <w:ind w:left="709"/>
        <w:rPr>
          <w:rFonts w:ascii="Cambria" w:hAnsi="Cambria"/>
          <w:b/>
          <w:color w:val="26465D"/>
          <w:sz w:val="36"/>
          <w:szCs w:val="36"/>
        </w:rPr>
      </w:pPr>
      <w:bookmarkStart w:id="14" w:name="_Toc76988486"/>
      <w:bookmarkStart w:id="15" w:name="_Toc76988794"/>
      <w:bookmarkStart w:id="16" w:name="_Toc76989102"/>
      <w:bookmarkStart w:id="17" w:name="_Toc76989547"/>
      <w:bookmarkStart w:id="18" w:name="_Toc76989845"/>
      <w:bookmarkEnd w:id="14"/>
      <w:bookmarkEnd w:id="15"/>
      <w:bookmarkEnd w:id="16"/>
      <w:bookmarkEnd w:id="17"/>
      <w:bookmarkEnd w:id="18"/>
      <w:r w:rsidRPr="00BE5B2F">
        <w:rPr>
          <w:rFonts w:ascii="Cambria" w:hAnsi="Cambria"/>
          <w:b/>
          <w:color w:val="26465D"/>
          <w:sz w:val="36"/>
          <w:szCs w:val="36"/>
        </w:rPr>
        <w:t>Gestão fiscal, financeira e orçamentária</w:t>
      </w:r>
    </w:p>
    <w:p w14:paraId="5954030C" w14:textId="77777777" w:rsidR="00B03230" w:rsidRPr="00BE5B2F" w:rsidRDefault="00B03230" w:rsidP="00F56874">
      <w:pPr>
        <w:pStyle w:val="PargrafodaLista"/>
        <w:numPr>
          <w:ilvl w:val="2"/>
          <w:numId w:val="22"/>
        </w:numPr>
        <w:spacing w:after="240"/>
        <w:rPr>
          <w:rFonts w:ascii="Cambria" w:hAnsi="Cambria"/>
          <w:b/>
          <w:color w:val="26465D"/>
          <w:sz w:val="32"/>
          <w:szCs w:val="32"/>
        </w:rPr>
      </w:pPr>
      <w:r w:rsidRPr="00BE5B2F">
        <w:rPr>
          <w:rFonts w:ascii="Cambria" w:hAnsi="Cambria"/>
          <w:b/>
          <w:color w:val="26465D"/>
          <w:sz w:val="32"/>
          <w:szCs w:val="32"/>
        </w:rPr>
        <w:t xml:space="preserve">Execução de programas e projetos: </w:t>
      </w:r>
    </w:p>
    <w:p w14:paraId="0705D854" w14:textId="77777777" w:rsidR="00B03230" w:rsidRDefault="00B03230" w:rsidP="00BE5B2F">
      <w:pPr>
        <w:ind w:left="1080"/>
        <w:jc w:val="both"/>
        <w:rPr>
          <w:rFonts w:ascii="Cambria" w:eastAsia="Cambria" w:hAnsi="Cambria" w:cs="Cambria"/>
          <w:bCs/>
          <w:i/>
          <w:color w:val="58595B"/>
          <w:w w:val="95"/>
          <w:sz w:val="24"/>
          <w:szCs w:val="24"/>
          <w:lang w:val="pt-PT" w:eastAsia="pt-PT" w:bidi="pt-PT"/>
        </w:rPr>
      </w:pPr>
      <w:r w:rsidRPr="00BE5B2F">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houve execução de programas ou projetos de governo não incluídos na lei orçamentária anual.</w:t>
      </w:r>
    </w:p>
    <w:p w14:paraId="0648B063" w14:textId="77777777" w:rsidR="00A82CEB" w:rsidRDefault="00A82CEB" w:rsidP="00BE5B2F">
      <w:pPr>
        <w:ind w:left="1080"/>
        <w:jc w:val="both"/>
        <w:rPr>
          <w:rFonts w:ascii="Cambria" w:hAnsi="Cambria"/>
          <w:b/>
          <w:color w:val="26465D"/>
          <w:sz w:val="24"/>
          <w:szCs w:val="24"/>
        </w:rPr>
      </w:pPr>
      <w:r w:rsidRPr="00254DBC">
        <w:rPr>
          <w:rFonts w:ascii="Cambria" w:hAnsi="Cambria"/>
          <w:b/>
          <w:color w:val="26465D"/>
          <w:sz w:val="24"/>
          <w:szCs w:val="24"/>
        </w:rPr>
        <w:t>Esclarecimentos iniciais</w:t>
      </w:r>
    </w:p>
    <w:p w14:paraId="2DA37D57" w14:textId="77777777" w:rsidR="00A82CEB" w:rsidRPr="00D22FE5" w:rsidRDefault="00A82CEB" w:rsidP="00BE5B2F">
      <w:pPr>
        <w:ind w:left="1080"/>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A Constituição da República Federativa do Brasil de 1988, veda em seu inciso I do artigo 167</w:t>
      </w:r>
      <w:r w:rsidR="005877A9" w:rsidRPr="00D22FE5">
        <w:rPr>
          <w:rFonts w:ascii="Cambria" w:eastAsia="Cambria" w:hAnsi="Cambria" w:cs="Cambria"/>
          <w:bCs/>
          <w:color w:val="0D0D0D" w:themeColor="text1" w:themeTint="F2"/>
          <w:w w:val="95"/>
          <w:sz w:val="24"/>
          <w:szCs w:val="24"/>
          <w:lang w:val="pt-PT" w:eastAsia="pt-PT" w:bidi="pt-PT"/>
        </w:rPr>
        <w:t>,</w:t>
      </w:r>
      <w:r w:rsidRPr="00D22FE5">
        <w:rPr>
          <w:rFonts w:ascii="Cambria" w:eastAsia="Cambria" w:hAnsi="Cambria" w:cs="Cambria"/>
          <w:bCs/>
          <w:color w:val="0D0D0D" w:themeColor="text1" w:themeTint="F2"/>
          <w:w w:val="95"/>
          <w:sz w:val="24"/>
          <w:szCs w:val="24"/>
          <w:lang w:val="pt-PT" w:eastAsia="pt-PT" w:bidi="pt-PT"/>
        </w:rPr>
        <w:t xml:space="preserve"> o início de programas ou projetos </w:t>
      </w:r>
      <w:r w:rsidR="005877A9" w:rsidRPr="00D22FE5">
        <w:rPr>
          <w:rFonts w:ascii="Cambria" w:eastAsia="Cambria" w:hAnsi="Cambria" w:cs="Cambria"/>
          <w:bCs/>
          <w:color w:val="0D0D0D" w:themeColor="text1" w:themeTint="F2"/>
          <w:w w:val="95"/>
          <w:sz w:val="24"/>
          <w:szCs w:val="24"/>
          <w:lang w:val="pt-PT" w:eastAsia="pt-PT" w:bidi="pt-PT"/>
        </w:rPr>
        <w:t xml:space="preserve">que </w:t>
      </w:r>
      <w:r w:rsidRPr="00D22FE5">
        <w:rPr>
          <w:rFonts w:ascii="Cambria" w:eastAsia="Cambria" w:hAnsi="Cambria" w:cs="Cambria"/>
          <w:bCs/>
          <w:color w:val="0D0D0D" w:themeColor="text1" w:themeTint="F2"/>
          <w:w w:val="95"/>
          <w:sz w:val="24"/>
          <w:szCs w:val="24"/>
          <w:lang w:val="pt-PT" w:eastAsia="pt-PT" w:bidi="pt-PT"/>
        </w:rPr>
        <w:t>não foram incluídos na lei orçamentária anual</w:t>
      </w:r>
      <w:r w:rsidR="005877A9" w:rsidRPr="00D22FE5">
        <w:rPr>
          <w:rFonts w:ascii="Cambria" w:eastAsia="Cambria" w:hAnsi="Cambria" w:cs="Cambria"/>
          <w:bCs/>
          <w:color w:val="0D0D0D" w:themeColor="text1" w:themeTint="F2"/>
          <w:w w:val="95"/>
          <w:sz w:val="24"/>
          <w:szCs w:val="24"/>
          <w:lang w:val="pt-PT" w:eastAsia="pt-PT" w:bidi="pt-PT"/>
        </w:rPr>
        <w:t xml:space="preserve"> (LOA)</w:t>
      </w:r>
      <w:r w:rsidR="003A0F2B" w:rsidRPr="00D22FE5">
        <w:rPr>
          <w:rFonts w:ascii="Cambria" w:eastAsia="Cambria" w:hAnsi="Cambria" w:cs="Cambria"/>
          <w:bCs/>
          <w:color w:val="0D0D0D" w:themeColor="text1" w:themeTint="F2"/>
          <w:w w:val="95"/>
          <w:sz w:val="24"/>
          <w:szCs w:val="24"/>
          <w:lang w:val="pt-PT" w:eastAsia="pt-PT" w:bidi="pt-PT"/>
        </w:rPr>
        <w:t>, ou seja, a</w:t>
      </w:r>
      <w:r w:rsidR="005877A9" w:rsidRPr="00D22FE5">
        <w:rPr>
          <w:rFonts w:ascii="Cambria" w:eastAsia="Cambria" w:hAnsi="Cambria" w:cs="Cambria"/>
          <w:bCs/>
          <w:color w:val="0D0D0D" w:themeColor="text1" w:themeTint="F2"/>
          <w:w w:val="95"/>
          <w:sz w:val="24"/>
          <w:szCs w:val="24"/>
          <w:lang w:val="pt-PT" w:eastAsia="pt-PT" w:bidi="pt-PT"/>
        </w:rPr>
        <w:t xml:space="preserve">s iniciativas dos gestores públicos de natureza orçamentária não podem ficar de fora da LOA. </w:t>
      </w:r>
      <w:r w:rsidR="00991E93" w:rsidRPr="00D22FE5">
        <w:rPr>
          <w:rFonts w:ascii="Cambria" w:eastAsia="Cambria" w:hAnsi="Cambria" w:cs="Cambria"/>
          <w:bCs/>
          <w:color w:val="0D0D0D" w:themeColor="text1" w:themeTint="F2"/>
          <w:w w:val="95"/>
          <w:sz w:val="24"/>
          <w:szCs w:val="24"/>
          <w:lang w:val="pt-PT" w:eastAsia="pt-PT" w:bidi="pt-PT"/>
        </w:rPr>
        <w:t>Sendo assim, c</w:t>
      </w:r>
      <w:r w:rsidR="005877A9" w:rsidRPr="00D22FE5">
        <w:rPr>
          <w:rFonts w:ascii="Cambria" w:eastAsia="Cambria" w:hAnsi="Cambria" w:cs="Cambria"/>
          <w:bCs/>
          <w:color w:val="0D0D0D" w:themeColor="text1" w:themeTint="F2"/>
          <w:w w:val="95"/>
          <w:sz w:val="24"/>
          <w:szCs w:val="24"/>
          <w:lang w:val="pt-PT" w:eastAsia="pt-PT" w:bidi="pt-PT"/>
        </w:rPr>
        <w:t>aso seja necessária a realização de uma despesa sem previsão orçamentária, a alternativa é recorrer à abertura de créditos adicionais especiais.</w:t>
      </w:r>
    </w:p>
    <w:p w14:paraId="740C2EFF" w14:textId="77777777" w:rsidR="00B03230" w:rsidRPr="00BE5B2F" w:rsidRDefault="00B03230" w:rsidP="00BE5B2F">
      <w:pPr>
        <w:ind w:left="1065"/>
        <w:jc w:val="both"/>
        <w:rPr>
          <w:rFonts w:ascii="Cambria" w:hAnsi="Cambria"/>
          <w:b/>
          <w:color w:val="26465D"/>
          <w:sz w:val="24"/>
          <w:szCs w:val="24"/>
        </w:rPr>
      </w:pPr>
      <w:r w:rsidRPr="00BE5B2F">
        <w:rPr>
          <w:rFonts w:ascii="Cambria" w:hAnsi="Cambria"/>
          <w:b/>
          <w:color w:val="26465D"/>
          <w:sz w:val="24"/>
          <w:szCs w:val="24"/>
        </w:rPr>
        <w:t xml:space="preserve">Documentação suporte para análise: </w:t>
      </w:r>
    </w:p>
    <w:p w14:paraId="1273D5EA" w14:textId="77777777" w:rsidR="00B03230" w:rsidRPr="00D22FE5" w:rsidRDefault="00B03230" w:rsidP="00F56874">
      <w:pPr>
        <w:pStyle w:val="PargrafodaLista"/>
        <w:numPr>
          <w:ilvl w:val="0"/>
          <w:numId w:val="12"/>
        </w:numPr>
        <w:spacing w:after="120"/>
        <w:ind w:left="1422" w:hanging="357"/>
        <w:rPr>
          <w:rFonts w:ascii="Cambria" w:hAnsi="Cambria"/>
          <w:color w:val="0D0D0D" w:themeColor="text1" w:themeTint="F2"/>
          <w:w w:val="95"/>
        </w:rPr>
      </w:pPr>
      <w:r w:rsidRPr="00D22FE5">
        <w:rPr>
          <w:rFonts w:ascii="Cambria" w:hAnsi="Cambria"/>
          <w:color w:val="0D0D0D" w:themeColor="text1" w:themeTint="F2"/>
          <w:w w:val="95"/>
        </w:rPr>
        <w:t>Balancete de Verificação (BALVER);</w:t>
      </w:r>
    </w:p>
    <w:p w14:paraId="00E22D6E" w14:textId="77777777" w:rsidR="00B03230" w:rsidRPr="00FA59A1" w:rsidRDefault="00B03230" w:rsidP="005840B3">
      <w:pPr>
        <w:jc w:val="both"/>
        <w:rPr>
          <w:rFonts w:ascii="Cambria" w:hAnsi="Cambria"/>
          <w:color w:val="58595B"/>
          <w:w w:val="95"/>
          <w:sz w:val="24"/>
          <w:szCs w:val="24"/>
        </w:rPr>
      </w:pPr>
    </w:p>
    <w:p w14:paraId="7FF58A02"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09BC5FA6" w14:textId="77777777" w:rsidR="00A26677" w:rsidRPr="00D22FE5" w:rsidRDefault="00B03230" w:rsidP="00A26677">
      <w:pPr>
        <w:jc w:val="both"/>
        <w:rPr>
          <w:rFonts w:ascii="Cambria" w:hAnsi="Cambria"/>
          <w:b/>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contábil, o BALVER e verificar se existe saldo na conta 52.212.02.01 – Créditos Especiais Abertos. </w:t>
      </w:r>
      <w:r w:rsidR="00A26677" w:rsidRPr="00D22FE5">
        <w:rPr>
          <w:rFonts w:ascii="Cambria" w:hAnsi="Cambria"/>
          <w:color w:val="0D0D0D" w:themeColor="text1" w:themeTint="F2"/>
          <w:w w:val="95"/>
          <w:sz w:val="24"/>
          <w:szCs w:val="24"/>
        </w:rPr>
        <w:t>Inexistindo saldo na referida conta contábil, considera-se o Ponto de Controle analisado e sem inconsistências.</w:t>
      </w:r>
    </w:p>
    <w:p w14:paraId="1AAE1822" w14:textId="77777777" w:rsidR="00B03230" w:rsidRPr="00D22FE5" w:rsidRDefault="00A26677" w:rsidP="00A26677">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Confirmada a existência de saldo na referida conta, </w:t>
      </w:r>
      <w:r w:rsidR="00B03230" w:rsidRPr="00D22FE5">
        <w:rPr>
          <w:rFonts w:ascii="Cambria" w:hAnsi="Cambria"/>
          <w:color w:val="0D0D0D" w:themeColor="text1" w:themeTint="F2"/>
          <w:w w:val="95"/>
          <w:sz w:val="24"/>
          <w:szCs w:val="24"/>
        </w:rPr>
        <w:t>detalhar ou solicitar ao responsável pelo setor</w:t>
      </w:r>
      <w:r w:rsidR="00991E93" w:rsidRPr="00D22FE5">
        <w:rPr>
          <w:rFonts w:ascii="Cambria" w:hAnsi="Cambria"/>
          <w:color w:val="0D0D0D" w:themeColor="text1" w:themeTint="F2"/>
          <w:w w:val="95"/>
          <w:sz w:val="24"/>
          <w:szCs w:val="24"/>
        </w:rPr>
        <w:t xml:space="preserve"> contábil, </w:t>
      </w:r>
      <w:r w:rsidR="00B03230" w:rsidRPr="00D22FE5">
        <w:rPr>
          <w:rFonts w:ascii="Cambria" w:hAnsi="Cambria"/>
          <w:color w:val="0D0D0D" w:themeColor="text1" w:themeTint="F2"/>
          <w:w w:val="95"/>
          <w:sz w:val="24"/>
          <w:szCs w:val="24"/>
        </w:rPr>
        <w:t>o detalhamento da conta contábil para a identificação dos programas de trabalho que tiveram movimentação.</w:t>
      </w:r>
    </w:p>
    <w:p w14:paraId="23E08601"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Solicitar o relatório dos empenhos emitidos com os programas de trabalhos identificados, contendo: nº do processo, elemento de despesa, credor e valor, no caso de contrato, nº e datas de início e fim da vigência.</w:t>
      </w:r>
    </w:p>
    <w:p w14:paraId="778189EF"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Selecionar</w:t>
      </w:r>
      <w:r w:rsidR="00A26677" w:rsidRPr="00D22FE5">
        <w:rPr>
          <w:rFonts w:ascii="Cambria" w:hAnsi="Cambria"/>
          <w:color w:val="0D0D0D" w:themeColor="text1" w:themeTint="F2"/>
          <w:w w:val="95"/>
          <w:sz w:val="24"/>
          <w:szCs w:val="24"/>
        </w:rPr>
        <w:t xml:space="preserve"> os processos por amostragem, se for o caso, </w:t>
      </w:r>
      <w:r w:rsidRPr="00D22FE5">
        <w:rPr>
          <w:rFonts w:ascii="Cambria" w:hAnsi="Cambria"/>
          <w:color w:val="0D0D0D" w:themeColor="text1" w:themeTint="F2"/>
          <w:w w:val="95"/>
          <w:sz w:val="24"/>
          <w:szCs w:val="24"/>
        </w:rPr>
        <w:t>e verificar se houve execução de despesa antes da inclusão na lei orçamentária anual.</w:t>
      </w:r>
    </w:p>
    <w:p w14:paraId="3F959128" w14:textId="77777777" w:rsidR="00B03230" w:rsidRPr="00FA59A1" w:rsidRDefault="00B03230" w:rsidP="005840B3">
      <w:pPr>
        <w:jc w:val="both"/>
        <w:rPr>
          <w:rFonts w:ascii="Cambria" w:hAnsi="Cambria"/>
          <w:b/>
          <w:color w:val="26465D"/>
          <w:sz w:val="24"/>
          <w:szCs w:val="24"/>
        </w:rPr>
      </w:pPr>
    </w:p>
    <w:p w14:paraId="67EE84C5"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4686038" w14:textId="77777777" w:rsidR="00B03230" w:rsidRPr="00D22FE5" w:rsidRDefault="0043174D" w:rsidP="00A26677">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A26677" w:rsidRPr="00D22FE5">
        <w:rPr>
          <w:rFonts w:ascii="Cambria" w:hAnsi="Cambria"/>
          <w:color w:val="0D0D0D" w:themeColor="text1" w:themeTint="F2"/>
          <w:w w:val="95"/>
        </w:rPr>
        <w:t>Inexistência de saldo na conta contábil 52.212.02.01 – Créditos Especiais Abertos ou na existência de saldo, f</w:t>
      </w:r>
      <w:r w:rsidR="00B03230" w:rsidRPr="00D22FE5">
        <w:rPr>
          <w:rFonts w:ascii="Cambria" w:hAnsi="Cambria"/>
          <w:bCs/>
          <w:color w:val="0D0D0D" w:themeColor="text1" w:themeTint="F2"/>
          <w:w w:val="95"/>
        </w:rPr>
        <w:t xml:space="preserve">oi constatado que </w:t>
      </w:r>
      <w:r w:rsidR="00F45E8C" w:rsidRPr="00D22FE5">
        <w:rPr>
          <w:rFonts w:ascii="Cambria" w:hAnsi="Cambria"/>
          <w:b/>
          <w:color w:val="0D0D0D" w:themeColor="text1" w:themeTint="F2"/>
          <w:w w:val="95"/>
        </w:rPr>
        <w:t>não</w:t>
      </w:r>
      <w:r w:rsidR="00F45E8C" w:rsidRPr="00D22FE5">
        <w:rPr>
          <w:rFonts w:ascii="Cambria" w:hAnsi="Cambria"/>
          <w:bCs/>
          <w:color w:val="0D0D0D" w:themeColor="text1" w:themeTint="F2"/>
          <w:w w:val="95"/>
        </w:rPr>
        <w:t xml:space="preserve"> </w:t>
      </w:r>
      <w:r w:rsidR="00B03230" w:rsidRPr="00D22FE5">
        <w:rPr>
          <w:rFonts w:ascii="Cambria" w:hAnsi="Cambria"/>
          <w:bCs/>
          <w:color w:val="0D0D0D" w:themeColor="text1" w:themeTint="F2"/>
          <w:w w:val="95"/>
        </w:rPr>
        <w:t>houve execução de despesa antes da inclusão na lei orçamentária anual.</w:t>
      </w:r>
    </w:p>
    <w:p w14:paraId="73401856" w14:textId="77777777" w:rsidR="00B03230" w:rsidRPr="00D22FE5"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lastRenderedPageBreak/>
        <w:t xml:space="preserve">Com inconsistência: </w:t>
      </w:r>
      <w:r w:rsidRPr="00D22FE5">
        <w:rPr>
          <w:rFonts w:ascii="Cambria" w:hAnsi="Cambria"/>
          <w:bCs/>
          <w:color w:val="0D0D0D" w:themeColor="text1" w:themeTint="F2"/>
          <w:w w:val="95"/>
        </w:rPr>
        <w:t>Foi constatada a execução de despesa antes da inclusão na lei orçamentária anual;</w:t>
      </w:r>
    </w:p>
    <w:p w14:paraId="7CF28CD5" w14:textId="77777777" w:rsidR="00B03230" w:rsidRPr="00D22FE5" w:rsidRDefault="004B573D" w:rsidP="003A0F2B">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 bem como, i</w:t>
      </w:r>
      <w:r w:rsidR="00B03230" w:rsidRPr="00D22FE5">
        <w:rPr>
          <w:rFonts w:ascii="Cambria" w:hAnsi="Cambria"/>
          <w:color w:val="0D0D0D" w:themeColor="text1" w:themeTint="F2"/>
          <w:w w:val="95"/>
        </w:rPr>
        <w:t>nformar ao dirigente máximo da Unidade Gestora sobre a inconformidade constatada e alertar para os problemas que a situação pode ocasionar.</w:t>
      </w:r>
    </w:p>
    <w:p w14:paraId="0011AF4F" w14:textId="77777777" w:rsidR="00F7080C" w:rsidRPr="00D22FE5" w:rsidRDefault="00F7080C" w:rsidP="00873960">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417F1AC7" w14:textId="77777777" w:rsidR="00F7080C" w:rsidRPr="00D22FE5" w:rsidRDefault="00F7080C" w:rsidP="00873960">
      <w:pPr>
        <w:pStyle w:val="PargrafodaLista"/>
        <w:numPr>
          <w:ilvl w:val="0"/>
          <w:numId w:val="71"/>
        </w:numPr>
        <w:spacing w:after="120"/>
        <w:ind w:left="140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44331D29" w14:textId="77777777" w:rsidR="00F7080C" w:rsidRPr="00D22FE5" w:rsidRDefault="00F7080C" w:rsidP="00873960">
      <w:pPr>
        <w:pStyle w:val="PargrafodaLista"/>
        <w:numPr>
          <w:ilvl w:val="0"/>
          <w:numId w:val="71"/>
        </w:numPr>
        <w:spacing w:after="120"/>
        <w:ind w:left="1400"/>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7F27F57" w14:textId="77777777" w:rsidR="00B03230" w:rsidRDefault="00B03230" w:rsidP="005840B3">
      <w:pPr>
        <w:jc w:val="both"/>
        <w:rPr>
          <w:rFonts w:ascii="Cambria" w:hAnsi="Cambria" w:cs="Arial"/>
          <w:sz w:val="24"/>
          <w:szCs w:val="24"/>
        </w:rPr>
      </w:pPr>
    </w:p>
    <w:p w14:paraId="2D0C1774" w14:textId="77777777" w:rsidR="00364080" w:rsidRPr="00FA59A1" w:rsidRDefault="00364080" w:rsidP="005840B3">
      <w:pPr>
        <w:jc w:val="both"/>
        <w:rPr>
          <w:rFonts w:ascii="Cambria" w:hAnsi="Cambria" w:cs="Arial"/>
          <w:sz w:val="24"/>
          <w:szCs w:val="24"/>
        </w:rPr>
      </w:pPr>
    </w:p>
    <w:p w14:paraId="43EC97E1" w14:textId="77777777" w:rsidR="00B03230" w:rsidRPr="00CB20D1" w:rsidRDefault="00B03230" w:rsidP="00F56874">
      <w:pPr>
        <w:pStyle w:val="PargrafodaLista"/>
        <w:numPr>
          <w:ilvl w:val="2"/>
          <w:numId w:val="23"/>
        </w:numPr>
        <w:spacing w:after="240"/>
        <w:ind w:left="1078"/>
        <w:rPr>
          <w:rFonts w:ascii="Cambria" w:hAnsi="Cambria"/>
          <w:b/>
          <w:color w:val="26465D"/>
          <w:sz w:val="32"/>
          <w:szCs w:val="32"/>
        </w:rPr>
      </w:pPr>
      <w:r w:rsidRPr="00CB20D1">
        <w:rPr>
          <w:rFonts w:ascii="Cambria" w:hAnsi="Cambria"/>
          <w:b/>
          <w:color w:val="26465D"/>
          <w:sz w:val="32"/>
          <w:szCs w:val="32"/>
        </w:rPr>
        <w:t xml:space="preserve">Realização de investimentos plurianuais </w:t>
      </w:r>
    </w:p>
    <w:p w14:paraId="668B6B4D" w14:textId="77777777" w:rsidR="00B03230" w:rsidRPr="00254DBC" w:rsidRDefault="00B03230" w:rsidP="005B0238">
      <w:pPr>
        <w:ind w:left="1092"/>
        <w:jc w:val="both"/>
        <w:rPr>
          <w:rFonts w:ascii="Cambria" w:eastAsia="Cambria" w:hAnsi="Cambria" w:cs="Cambria"/>
          <w:bCs/>
          <w:i/>
          <w:color w:val="58595B"/>
          <w:w w:val="95"/>
          <w:sz w:val="24"/>
          <w:szCs w:val="24"/>
          <w:lang w:val="pt-PT" w:eastAsia="pt-PT" w:bidi="pt-PT"/>
        </w:rPr>
      </w:pPr>
      <w:r w:rsidRPr="00254DBC">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foram iniciados investimentos cuja execução ultrapasse um exercício financeiro sem prévia inclusão no plano plurianual, ou sem lei que autorize a inclusão.</w:t>
      </w:r>
    </w:p>
    <w:p w14:paraId="0DA05DA4" w14:textId="77777777" w:rsidR="000C47D7" w:rsidRDefault="000C47D7" w:rsidP="000C47D7">
      <w:pPr>
        <w:ind w:left="1080"/>
        <w:jc w:val="both"/>
        <w:rPr>
          <w:rFonts w:ascii="Cambria" w:hAnsi="Cambria"/>
          <w:b/>
          <w:color w:val="26465D"/>
          <w:sz w:val="24"/>
          <w:szCs w:val="24"/>
        </w:rPr>
      </w:pPr>
      <w:r w:rsidRPr="00254DBC">
        <w:rPr>
          <w:rFonts w:ascii="Cambria" w:hAnsi="Cambria"/>
          <w:b/>
          <w:color w:val="26465D"/>
          <w:sz w:val="24"/>
          <w:szCs w:val="24"/>
        </w:rPr>
        <w:t>Esclarecimentos iniciais</w:t>
      </w:r>
    </w:p>
    <w:p w14:paraId="5C3508EF" w14:textId="77777777" w:rsidR="000C47D7" w:rsidRPr="00D22FE5" w:rsidRDefault="000C47D7" w:rsidP="000C47D7">
      <w:pPr>
        <w:ind w:left="1080"/>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 xml:space="preserve">Nos termos do § 1º do art. 167 da Constituição da República Federativa do Brasil de 1988, nenhum investimento cuja execução ultrapasse um exercício financeiro poderá ser iniciado sem prévia inclusão no plano plurianual, ou sem lei que autorize a sua inclusão, sob pena de crime de responsabilidade. </w:t>
      </w:r>
    </w:p>
    <w:p w14:paraId="79A4A70A" w14:textId="77777777" w:rsidR="00F45E8C" w:rsidRDefault="00B03230" w:rsidP="000C47D7">
      <w:pPr>
        <w:ind w:left="1080"/>
        <w:jc w:val="both"/>
        <w:rPr>
          <w:rFonts w:ascii="Cambria" w:hAnsi="Cambria"/>
          <w:color w:val="26465D"/>
          <w:sz w:val="24"/>
          <w:szCs w:val="24"/>
        </w:rPr>
      </w:pPr>
      <w:r w:rsidRPr="00254DBC">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3CA93241" w14:textId="77777777" w:rsidR="00B03230" w:rsidRPr="00D22FE5" w:rsidRDefault="00B03230" w:rsidP="005B0238">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Relatório dos empenhos emitidos com os programas de trabalhos identificados na análise do item 2.2.10.</w:t>
      </w:r>
    </w:p>
    <w:p w14:paraId="41F9B8C3" w14:textId="77777777" w:rsidR="00B03230" w:rsidRPr="00FA59A1" w:rsidRDefault="00B03230" w:rsidP="005840B3">
      <w:pPr>
        <w:jc w:val="both"/>
        <w:rPr>
          <w:rFonts w:ascii="Cambria" w:hAnsi="Cambria"/>
          <w:color w:val="26465D"/>
          <w:sz w:val="24"/>
          <w:szCs w:val="24"/>
        </w:rPr>
      </w:pPr>
    </w:p>
    <w:p w14:paraId="2431DFD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86419A3" w14:textId="77777777" w:rsidR="00B03230" w:rsidRPr="00D22FE5" w:rsidRDefault="00E90D67"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Caso a conclusão da análise do Item 2.2.10, tenh</w:t>
      </w:r>
      <w:r w:rsidR="001D4722">
        <w:rPr>
          <w:rFonts w:ascii="Cambria" w:hAnsi="Cambria"/>
          <w:color w:val="0D0D0D" w:themeColor="text1" w:themeTint="F2"/>
          <w:w w:val="95"/>
          <w:sz w:val="24"/>
          <w:szCs w:val="24"/>
        </w:rPr>
        <w:t>a</w:t>
      </w:r>
      <w:r w:rsidRPr="00D22FE5">
        <w:rPr>
          <w:rFonts w:ascii="Cambria" w:hAnsi="Cambria"/>
          <w:color w:val="0D0D0D" w:themeColor="text1" w:themeTint="F2"/>
          <w:w w:val="95"/>
          <w:sz w:val="24"/>
          <w:szCs w:val="24"/>
        </w:rPr>
        <w:t xml:space="preserve"> sido sem inconsistência ou sem detecção de distorções, por Inexistência de saldo na conta contábil 52.212.02.01 – Créditos Especiais Abertos, considera-se o Ponto de Controle analisado e sem inconsistências. </w:t>
      </w:r>
      <w:r w:rsidR="005D65FB" w:rsidRPr="00D22FE5">
        <w:rPr>
          <w:rFonts w:ascii="Cambria" w:hAnsi="Cambria"/>
          <w:color w:val="0D0D0D" w:themeColor="text1" w:themeTint="F2"/>
          <w:w w:val="95"/>
          <w:sz w:val="24"/>
          <w:szCs w:val="24"/>
        </w:rPr>
        <w:t>Do contrário, s</w:t>
      </w:r>
      <w:r w:rsidR="00B03230" w:rsidRPr="00D22FE5">
        <w:rPr>
          <w:rFonts w:ascii="Cambria" w:hAnsi="Cambria"/>
          <w:color w:val="0D0D0D" w:themeColor="text1" w:themeTint="F2"/>
          <w:w w:val="95"/>
          <w:sz w:val="24"/>
          <w:szCs w:val="24"/>
        </w:rPr>
        <w:t>elecionar</w:t>
      </w:r>
      <w:r w:rsidR="005D65FB" w:rsidRPr="00D22FE5">
        <w:rPr>
          <w:color w:val="0D0D0D" w:themeColor="text1" w:themeTint="F2"/>
        </w:rPr>
        <w:t xml:space="preserve"> </w:t>
      </w:r>
      <w:r w:rsidR="005D65FB" w:rsidRPr="00D22FE5">
        <w:rPr>
          <w:rFonts w:ascii="Cambria" w:hAnsi="Cambria"/>
          <w:color w:val="0D0D0D" w:themeColor="text1" w:themeTint="F2"/>
          <w:w w:val="95"/>
          <w:sz w:val="24"/>
          <w:szCs w:val="24"/>
        </w:rPr>
        <w:t>no relatório dos empenhos emitidos (análise do item 2.2.10),</w:t>
      </w:r>
      <w:r w:rsidR="00B03230" w:rsidRPr="00D22FE5">
        <w:rPr>
          <w:rFonts w:ascii="Cambria" w:hAnsi="Cambria"/>
          <w:color w:val="0D0D0D" w:themeColor="text1" w:themeTint="F2"/>
          <w:w w:val="95"/>
          <w:sz w:val="24"/>
          <w:szCs w:val="24"/>
        </w:rPr>
        <w:t xml:space="preserve"> os processos de investimentos e verificar se aquele</w:t>
      </w:r>
      <w:r w:rsidR="000C47D7" w:rsidRPr="00D22FE5">
        <w:rPr>
          <w:rFonts w:ascii="Cambria" w:hAnsi="Cambria"/>
          <w:color w:val="0D0D0D" w:themeColor="text1" w:themeTint="F2"/>
          <w:w w:val="95"/>
          <w:sz w:val="24"/>
          <w:szCs w:val="24"/>
        </w:rPr>
        <w:t>s</w:t>
      </w:r>
      <w:r w:rsidR="00B03230" w:rsidRPr="00D22FE5">
        <w:rPr>
          <w:rFonts w:ascii="Cambria" w:hAnsi="Cambria"/>
          <w:color w:val="0D0D0D" w:themeColor="text1" w:themeTint="F2"/>
          <w:w w:val="95"/>
          <w:sz w:val="24"/>
          <w:szCs w:val="24"/>
        </w:rPr>
        <w:t xml:space="preserve"> que foram iniciados ultrapassam o exercício em Curso. Caso Positivo, verificar se existe previsão no Plano Plurianual ou </w:t>
      </w:r>
      <w:r w:rsidR="000C47D7" w:rsidRPr="00D22FE5">
        <w:rPr>
          <w:rFonts w:ascii="Cambria" w:hAnsi="Cambria"/>
          <w:color w:val="0D0D0D" w:themeColor="text1" w:themeTint="F2"/>
          <w:w w:val="95"/>
          <w:sz w:val="24"/>
          <w:szCs w:val="24"/>
        </w:rPr>
        <w:t xml:space="preserve">em </w:t>
      </w:r>
      <w:r w:rsidR="00B03230" w:rsidRPr="00D22FE5">
        <w:rPr>
          <w:rFonts w:ascii="Cambria" w:hAnsi="Cambria"/>
          <w:color w:val="0D0D0D" w:themeColor="text1" w:themeTint="F2"/>
          <w:w w:val="95"/>
          <w:sz w:val="24"/>
          <w:szCs w:val="24"/>
        </w:rPr>
        <w:t>Lei que autorize a sua inclusão.</w:t>
      </w:r>
    </w:p>
    <w:p w14:paraId="23384B59" w14:textId="77777777" w:rsidR="00B03230" w:rsidRDefault="00B03230" w:rsidP="005840B3">
      <w:pPr>
        <w:jc w:val="both"/>
        <w:rPr>
          <w:rFonts w:ascii="Cambria" w:hAnsi="Cambria"/>
          <w:b/>
          <w:color w:val="26465D"/>
          <w:sz w:val="24"/>
          <w:szCs w:val="24"/>
        </w:rPr>
      </w:pPr>
    </w:p>
    <w:p w14:paraId="41AF5399" w14:textId="77777777" w:rsidR="00AE107C" w:rsidRDefault="00AE107C" w:rsidP="005840B3">
      <w:pPr>
        <w:jc w:val="both"/>
        <w:rPr>
          <w:rFonts w:ascii="Cambria" w:hAnsi="Cambria"/>
          <w:b/>
          <w:color w:val="26465D"/>
          <w:sz w:val="24"/>
          <w:szCs w:val="24"/>
        </w:rPr>
      </w:pPr>
    </w:p>
    <w:p w14:paraId="7E26EC3F" w14:textId="77777777" w:rsidR="00AE107C" w:rsidRPr="00FA59A1" w:rsidRDefault="00AE107C" w:rsidP="005840B3">
      <w:pPr>
        <w:jc w:val="both"/>
        <w:rPr>
          <w:rFonts w:ascii="Cambria" w:hAnsi="Cambria"/>
          <w:b/>
          <w:color w:val="26465D"/>
          <w:sz w:val="24"/>
          <w:szCs w:val="24"/>
        </w:rPr>
      </w:pPr>
    </w:p>
    <w:p w14:paraId="36421AA8"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lastRenderedPageBreak/>
        <w:t>Conclusão da análise:</w:t>
      </w:r>
    </w:p>
    <w:p w14:paraId="21057CEB" w14:textId="77777777" w:rsidR="00B03230" w:rsidRPr="00D22FE5" w:rsidRDefault="0043174D" w:rsidP="00F56874">
      <w:pPr>
        <w:pStyle w:val="PargrafodaLista"/>
        <w:numPr>
          <w:ilvl w:val="0"/>
          <w:numId w:val="12"/>
        </w:numPr>
        <w:spacing w:after="120"/>
        <w:ind w:left="357" w:hanging="357"/>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Constatado que </w:t>
      </w:r>
      <w:r w:rsidR="00B03230"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houve execução de despesa com investimentos cuja execução ultrapasse um exercício financeiro sem a prévia </w:t>
      </w:r>
      <w:r w:rsidR="00364080" w:rsidRPr="00D22FE5">
        <w:rPr>
          <w:rFonts w:ascii="Cambria" w:hAnsi="Cambria"/>
          <w:bCs/>
          <w:color w:val="0D0D0D" w:themeColor="text1" w:themeTint="F2"/>
          <w:w w:val="95"/>
        </w:rPr>
        <w:t>inclusão</w:t>
      </w:r>
      <w:r w:rsidR="00B03230" w:rsidRPr="00D22FE5">
        <w:rPr>
          <w:rFonts w:ascii="Cambria" w:hAnsi="Cambria"/>
          <w:bCs/>
          <w:color w:val="0D0D0D" w:themeColor="text1" w:themeTint="F2"/>
          <w:w w:val="95"/>
        </w:rPr>
        <w:t xml:space="preserve"> no PPA ou sem lei que autorize a inclusão.</w:t>
      </w:r>
    </w:p>
    <w:p w14:paraId="6A960DB3" w14:textId="77777777" w:rsidR="00B03230" w:rsidRPr="00D22FE5" w:rsidRDefault="00B03230" w:rsidP="00F56874">
      <w:pPr>
        <w:pStyle w:val="PargrafodaLista"/>
        <w:numPr>
          <w:ilvl w:val="0"/>
          <w:numId w:val="12"/>
        </w:numPr>
        <w:spacing w:after="120"/>
        <w:ind w:left="357" w:hanging="357"/>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Constatado que houve execução de despesa com investimentos cuja execução ultrapasse um exercício financeiro sem a prévia </w:t>
      </w:r>
      <w:r w:rsidR="00364080" w:rsidRPr="00D22FE5">
        <w:rPr>
          <w:rFonts w:ascii="Cambria" w:hAnsi="Cambria"/>
          <w:bCs/>
          <w:color w:val="0D0D0D" w:themeColor="text1" w:themeTint="F2"/>
          <w:w w:val="95"/>
        </w:rPr>
        <w:t>inclusão</w:t>
      </w:r>
      <w:r w:rsidRPr="00D22FE5">
        <w:rPr>
          <w:rFonts w:ascii="Cambria" w:hAnsi="Cambria"/>
          <w:bCs/>
          <w:color w:val="0D0D0D" w:themeColor="text1" w:themeTint="F2"/>
          <w:w w:val="95"/>
        </w:rPr>
        <w:t xml:space="preserve"> no PPA ou sem lei que autorize a inclusão.</w:t>
      </w:r>
    </w:p>
    <w:p w14:paraId="19986D10" w14:textId="77777777" w:rsidR="000C47D7" w:rsidRPr="00D22FE5" w:rsidRDefault="000C47D7" w:rsidP="000C47D7">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 bem como, informar ao dirigente máximo da Unidade Gestora sobre a inconformidade constatada e alertar para os problemas que a situação pode ocasionar.</w:t>
      </w:r>
    </w:p>
    <w:p w14:paraId="079CBAE9" w14:textId="77777777" w:rsidR="000C47D7" w:rsidRPr="00D22FE5" w:rsidRDefault="000C47D7" w:rsidP="000C47D7">
      <w:pPr>
        <w:pStyle w:val="PargrafodaLista"/>
        <w:numPr>
          <w:ilvl w:val="0"/>
          <w:numId w:val="10"/>
        </w:numPr>
        <w:spacing w:after="120"/>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2BB23AF" w14:textId="77777777" w:rsidR="00F7080C" w:rsidRPr="00D22FE5" w:rsidRDefault="00F7080C" w:rsidP="000C47D7">
      <w:pPr>
        <w:pStyle w:val="PargrafodaLista"/>
        <w:numPr>
          <w:ilvl w:val="0"/>
          <w:numId w:val="72"/>
        </w:numPr>
        <w:spacing w:after="120"/>
        <w:ind w:left="1418"/>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0054BC68" w14:textId="77777777" w:rsidR="00F7080C" w:rsidRPr="00D22FE5" w:rsidRDefault="00F7080C" w:rsidP="000C47D7">
      <w:pPr>
        <w:pStyle w:val="PargrafodaLista"/>
        <w:numPr>
          <w:ilvl w:val="0"/>
          <w:numId w:val="72"/>
        </w:numPr>
        <w:spacing w:after="120"/>
        <w:ind w:left="1418"/>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DCC8E5D" w14:textId="77777777" w:rsidR="00F7080C" w:rsidRDefault="00F7080C" w:rsidP="005840B3">
      <w:pPr>
        <w:jc w:val="both"/>
        <w:rPr>
          <w:rFonts w:ascii="Cambria" w:hAnsi="Cambria" w:cs="Arial"/>
          <w:sz w:val="24"/>
          <w:szCs w:val="24"/>
        </w:rPr>
      </w:pPr>
    </w:p>
    <w:p w14:paraId="3B7E628C" w14:textId="77777777" w:rsidR="00364080" w:rsidRPr="00FA59A1" w:rsidRDefault="00364080" w:rsidP="005840B3">
      <w:pPr>
        <w:jc w:val="both"/>
        <w:rPr>
          <w:rFonts w:ascii="Cambria" w:hAnsi="Cambria" w:cs="Arial"/>
          <w:sz w:val="24"/>
          <w:szCs w:val="24"/>
        </w:rPr>
      </w:pPr>
    </w:p>
    <w:p w14:paraId="7A977823" w14:textId="77777777" w:rsidR="00B03230" w:rsidRPr="00CB20D1" w:rsidRDefault="00B03230" w:rsidP="00441717">
      <w:pPr>
        <w:pStyle w:val="PargrafodaLista"/>
        <w:numPr>
          <w:ilvl w:val="2"/>
          <w:numId w:val="55"/>
        </w:numPr>
        <w:spacing w:after="240"/>
        <w:ind w:left="1106"/>
        <w:rPr>
          <w:rFonts w:ascii="Cambria" w:hAnsi="Cambria"/>
          <w:b/>
          <w:color w:val="26465D"/>
          <w:sz w:val="32"/>
          <w:szCs w:val="32"/>
        </w:rPr>
      </w:pPr>
      <w:r w:rsidRPr="00CB20D1">
        <w:rPr>
          <w:rFonts w:ascii="Cambria" w:hAnsi="Cambria"/>
          <w:b/>
          <w:color w:val="26465D"/>
          <w:sz w:val="32"/>
          <w:szCs w:val="32"/>
        </w:rPr>
        <w:t>Escrituração e consolidação das contas públicas</w:t>
      </w:r>
    </w:p>
    <w:p w14:paraId="1FE8CA68" w14:textId="77777777" w:rsidR="00B03230" w:rsidRPr="00FA59A1" w:rsidRDefault="00B03230" w:rsidP="00254DBC">
      <w:pPr>
        <w:ind w:left="1078"/>
        <w:jc w:val="both"/>
        <w:rPr>
          <w:rFonts w:ascii="Cambria" w:eastAsia="Cambria" w:hAnsi="Cambria" w:cs="Cambria"/>
          <w:i/>
          <w:color w:val="58595B"/>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i/>
          <w:color w:val="0D0D0D" w:themeColor="text1" w:themeTint="F2"/>
          <w:w w:val="95"/>
          <w:sz w:val="24"/>
          <w:szCs w:val="24"/>
          <w:lang w:val="pt-PT" w:eastAsia="pt-PT" w:bidi="pt-PT"/>
        </w:rPr>
        <w:t>Avaliar se a escrituração e consolidação contábil das contas públicas obedeceu ao que dispõe o artigo 50 da LRF e as normas brasileiras de contabilidade aplicadas ao setor público.</w:t>
      </w:r>
    </w:p>
    <w:p w14:paraId="40A9BCA4" w14:textId="77777777" w:rsidR="0069654D" w:rsidRDefault="0069654D" w:rsidP="0069654D">
      <w:pPr>
        <w:ind w:left="1080"/>
        <w:jc w:val="both"/>
        <w:rPr>
          <w:rFonts w:ascii="Cambria" w:hAnsi="Cambria"/>
          <w:b/>
          <w:color w:val="26465D"/>
          <w:sz w:val="24"/>
          <w:szCs w:val="24"/>
        </w:rPr>
      </w:pPr>
      <w:r w:rsidRPr="00254DBC">
        <w:rPr>
          <w:rFonts w:ascii="Cambria" w:hAnsi="Cambria"/>
          <w:b/>
          <w:color w:val="26465D"/>
          <w:sz w:val="24"/>
          <w:szCs w:val="24"/>
        </w:rPr>
        <w:t>Esclarecimentos iniciais</w:t>
      </w:r>
    </w:p>
    <w:p w14:paraId="4AB6B6A5" w14:textId="77777777" w:rsidR="00B57C46" w:rsidRPr="00D22FE5" w:rsidRDefault="00B57C46" w:rsidP="00B57C46">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A consolidação das contas públicas é uma técnica utilizada para refletir o resultado uniforme das operações e a verdadeira situação econômica, patrimonial e financeira das variadas entidades direta e indiretamente vinculadas ao Governo, como se elas fossem uma única organização ou um grupo econômico. Um importante aspecto no uso dessa técnica é a preocupação de demonstrar, efetivamente a situação patrimonial do conjunto de entidades como se fosse um todo.</w:t>
      </w:r>
    </w:p>
    <w:p w14:paraId="5E89B454" w14:textId="77777777" w:rsidR="00B57C46" w:rsidRPr="00D22FE5" w:rsidRDefault="00B57C46" w:rsidP="00B57C46">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 xml:space="preserve">Para isso, na escrituração </w:t>
      </w:r>
      <w:r w:rsidR="006965F6" w:rsidRPr="00D22FE5">
        <w:rPr>
          <w:rFonts w:ascii="Cambria" w:eastAsia="Cambria" w:hAnsi="Cambria" w:cs="Cambria"/>
          <w:bCs/>
          <w:color w:val="0D0D0D" w:themeColor="text1" w:themeTint="F2"/>
          <w:w w:val="95"/>
          <w:sz w:val="24"/>
          <w:szCs w:val="24"/>
          <w:lang w:val="pt-PT" w:eastAsia="pt-PT" w:bidi="pt-PT"/>
        </w:rPr>
        <w:t>contábil de cada Unidade Gestora</w:t>
      </w:r>
      <w:r w:rsidRPr="00D22FE5">
        <w:rPr>
          <w:rFonts w:ascii="Cambria" w:eastAsia="Cambria" w:hAnsi="Cambria" w:cs="Cambria"/>
          <w:bCs/>
          <w:color w:val="0D0D0D" w:themeColor="text1" w:themeTint="F2"/>
          <w:w w:val="95"/>
          <w:sz w:val="24"/>
          <w:szCs w:val="24"/>
          <w:lang w:val="pt-PT" w:eastAsia="pt-PT" w:bidi="pt-PT"/>
        </w:rPr>
        <w:t>, devem ser observadas as normas e procedimentos de contabilidade editadas pelo Conselho Federal de Contabilidade (CFC), o Manual de Contabilidade Aplicada ao Setor Público (MCASP), a Lei nº 4.320/64 e a Lei de Responsabilidade Fiscal (LRF)</w:t>
      </w:r>
      <w:r w:rsidR="006965F6" w:rsidRPr="00D22FE5">
        <w:rPr>
          <w:rFonts w:ascii="Cambria" w:eastAsia="Cambria" w:hAnsi="Cambria" w:cs="Cambria"/>
          <w:bCs/>
          <w:color w:val="0D0D0D" w:themeColor="text1" w:themeTint="F2"/>
          <w:w w:val="95"/>
          <w:sz w:val="24"/>
          <w:szCs w:val="24"/>
          <w:lang w:val="pt-PT" w:eastAsia="pt-PT" w:bidi="pt-PT"/>
        </w:rPr>
        <w:t>, LC nº 101/2000</w:t>
      </w:r>
      <w:r w:rsidRPr="00D22FE5">
        <w:rPr>
          <w:rFonts w:ascii="Cambria" w:eastAsia="Cambria" w:hAnsi="Cambria" w:cs="Cambria"/>
          <w:bCs/>
          <w:color w:val="0D0D0D" w:themeColor="text1" w:themeTint="F2"/>
          <w:w w:val="95"/>
          <w:sz w:val="24"/>
          <w:szCs w:val="24"/>
          <w:lang w:val="pt-PT" w:eastAsia="pt-PT" w:bidi="pt-PT"/>
        </w:rPr>
        <w:t>.</w:t>
      </w:r>
    </w:p>
    <w:p w14:paraId="63D7D2EE" w14:textId="77777777" w:rsidR="0069654D" w:rsidRPr="00D22FE5" w:rsidRDefault="00151B4E" w:rsidP="00527B35">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Nesse sentido, l</w:t>
      </w:r>
      <w:r w:rsidR="00460CE9" w:rsidRPr="00D22FE5">
        <w:rPr>
          <w:rFonts w:ascii="Cambria" w:eastAsia="Cambria" w:hAnsi="Cambria" w:cs="Cambria"/>
          <w:bCs/>
          <w:color w:val="0D0D0D" w:themeColor="text1" w:themeTint="F2"/>
          <w:w w:val="95"/>
          <w:sz w:val="24"/>
          <w:szCs w:val="24"/>
          <w:lang w:val="pt-PT" w:eastAsia="pt-PT" w:bidi="pt-PT"/>
        </w:rPr>
        <w:t>evando em consideração a carência de pro</w:t>
      </w:r>
      <w:r w:rsidR="00D70D95" w:rsidRPr="00D22FE5">
        <w:rPr>
          <w:rFonts w:ascii="Cambria" w:eastAsia="Cambria" w:hAnsi="Cambria" w:cs="Cambria"/>
          <w:bCs/>
          <w:color w:val="0D0D0D" w:themeColor="text1" w:themeTint="F2"/>
          <w:w w:val="95"/>
          <w:sz w:val="24"/>
          <w:szCs w:val="24"/>
          <w:lang w:val="pt-PT" w:eastAsia="pt-PT" w:bidi="pt-PT"/>
        </w:rPr>
        <w:t>f</w:t>
      </w:r>
      <w:r w:rsidR="00460CE9" w:rsidRPr="00D22FE5">
        <w:rPr>
          <w:rFonts w:ascii="Cambria" w:eastAsia="Cambria" w:hAnsi="Cambria" w:cs="Cambria"/>
          <w:bCs/>
          <w:color w:val="0D0D0D" w:themeColor="text1" w:themeTint="F2"/>
          <w:w w:val="95"/>
          <w:sz w:val="24"/>
          <w:szCs w:val="24"/>
          <w:lang w:val="pt-PT" w:eastAsia="pt-PT" w:bidi="pt-PT"/>
        </w:rPr>
        <w:t>issionais da área contábil lotados nas Unidades Executoras de Controle</w:t>
      </w:r>
      <w:r w:rsidR="00B75E30" w:rsidRPr="00D22FE5">
        <w:rPr>
          <w:rFonts w:ascii="Cambria" w:eastAsia="Cambria" w:hAnsi="Cambria" w:cs="Cambria"/>
          <w:bCs/>
          <w:color w:val="0D0D0D" w:themeColor="text1" w:themeTint="F2"/>
          <w:w w:val="95"/>
          <w:sz w:val="24"/>
          <w:szCs w:val="24"/>
          <w:lang w:val="pt-PT" w:eastAsia="pt-PT" w:bidi="pt-PT"/>
        </w:rPr>
        <w:t xml:space="preserve"> Interno</w:t>
      </w:r>
      <w:r w:rsidR="00460CE9" w:rsidRPr="00D22FE5">
        <w:rPr>
          <w:rFonts w:ascii="Cambria" w:eastAsia="Cambria" w:hAnsi="Cambria" w:cs="Cambria"/>
          <w:bCs/>
          <w:color w:val="0D0D0D" w:themeColor="text1" w:themeTint="F2"/>
          <w:w w:val="95"/>
          <w:sz w:val="24"/>
          <w:szCs w:val="24"/>
          <w:lang w:val="pt-PT" w:eastAsia="pt-PT" w:bidi="pt-PT"/>
        </w:rPr>
        <w:t xml:space="preserve"> (UECI</w:t>
      </w:r>
      <w:r w:rsidR="00B75E30" w:rsidRPr="00D22FE5">
        <w:rPr>
          <w:rFonts w:ascii="Cambria" w:eastAsia="Cambria" w:hAnsi="Cambria" w:cs="Cambria"/>
          <w:bCs/>
          <w:color w:val="0D0D0D" w:themeColor="text1" w:themeTint="F2"/>
          <w:w w:val="95"/>
          <w:sz w:val="24"/>
          <w:szCs w:val="24"/>
          <w:lang w:val="pt-PT" w:eastAsia="pt-PT" w:bidi="pt-PT"/>
        </w:rPr>
        <w:t>) e a necessidade de avaliação desse ponto de controle, vislumbrou-se</w:t>
      </w:r>
      <w:r w:rsidR="00D70D95" w:rsidRPr="00D22FE5">
        <w:rPr>
          <w:rFonts w:ascii="Cambria" w:eastAsia="Cambria" w:hAnsi="Cambria" w:cs="Cambria"/>
          <w:bCs/>
          <w:color w:val="0D0D0D" w:themeColor="text1" w:themeTint="F2"/>
          <w:w w:val="95"/>
          <w:sz w:val="24"/>
          <w:szCs w:val="24"/>
          <w:lang w:val="pt-PT" w:eastAsia="pt-PT" w:bidi="pt-PT"/>
        </w:rPr>
        <w:t xml:space="preserve"> a possibilidade de avaliá-lo por meio de declaração do profissional de contabilidade</w:t>
      </w:r>
      <w:r w:rsidRPr="00D22FE5">
        <w:rPr>
          <w:rFonts w:ascii="Cambria" w:eastAsia="Cambria" w:hAnsi="Cambria" w:cs="Cambria"/>
          <w:bCs/>
          <w:color w:val="0D0D0D" w:themeColor="text1" w:themeTint="F2"/>
          <w:w w:val="95"/>
          <w:sz w:val="24"/>
          <w:szCs w:val="24"/>
          <w:lang w:val="pt-PT" w:eastAsia="pt-PT" w:bidi="pt-PT"/>
        </w:rPr>
        <w:t>, afirmando</w:t>
      </w:r>
      <w:r w:rsidR="00D70D95" w:rsidRPr="00D22FE5">
        <w:rPr>
          <w:rFonts w:ascii="Cambria" w:eastAsia="Cambria" w:hAnsi="Cambria" w:cs="Cambria"/>
          <w:bCs/>
          <w:color w:val="0D0D0D" w:themeColor="text1" w:themeTint="F2"/>
          <w:w w:val="95"/>
          <w:sz w:val="24"/>
          <w:szCs w:val="24"/>
          <w:lang w:val="pt-PT" w:eastAsia="pt-PT" w:bidi="pt-PT"/>
        </w:rPr>
        <w:t xml:space="preserve"> a escrituração foi realizada em consonância com o regramento que rege o tema.</w:t>
      </w:r>
    </w:p>
    <w:p w14:paraId="69C3DB2F" w14:textId="77777777" w:rsidR="00F140F6" w:rsidRDefault="00F140F6" w:rsidP="00254DBC">
      <w:pPr>
        <w:ind w:left="1078"/>
        <w:jc w:val="both"/>
        <w:rPr>
          <w:rFonts w:ascii="Cambria" w:hAnsi="Cambria"/>
          <w:b/>
          <w:color w:val="26465D"/>
          <w:sz w:val="24"/>
          <w:szCs w:val="24"/>
        </w:rPr>
      </w:pPr>
    </w:p>
    <w:p w14:paraId="19BC9B67" w14:textId="77777777" w:rsidR="00F45E8C" w:rsidRDefault="00B03230" w:rsidP="00254DBC">
      <w:pPr>
        <w:ind w:left="1078"/>
        <w:jc w:val="both"/>
        <w:rPr>
          <w:rFonts w:ascii="Cambria" w:hAnsi="Cambria"/>
          <w:b/>
          <w:color w:val="26465D"/>
          <w:sz w:val="24"/>
          <w:szCs w:val="24"/>
        </w:rPr>
      </w:pPr>
      <w:r w:rsidRPr="00254DBC">
        <w:rPr>
          <w:rFonts w:ascii="Cambria" w:hAnsi="Cambria"/>
          <w:b/>
          <w:color w:val="26465D"/>
          <w:sz w:val="24"/>
          <w:szCs w:val="24"/>
        </w:rPr>
        <w:t>Documentação suporte para análise:</w:t>
      </w:r>
    </w:p>
    <w:p w14:paraId="73A28586" w14:textId="77777777" w:rsidR="00B03230" w:rsidRPr="00254DBC" w:rsidRDefault="00B03230" w:rsidP="00F45E8C">
      <w:pPr>
        <w:pStyle w:val="PargrafodaLista"/>
        <w:numPr>
          <w:ilvl w:val="0"/>
          <w:numId w:val="12"/>
        </w:numPr>
        <w:spacing w:after="120"/>
        <w:ind w:left="1418" w:hanging="357"/>
        <w:rPr>
          <w:rFonts w:ascii="Cambria" w:hAnsi="Cambria"/>
          <w:color w:val="58595B"/>
          <w:w w:val="95"/>
        </w:rPr>
      </w:pPr>
      <w:r w:rsidRPr="00D22FE5">
        <w:rPr>
          <w:rFonts w:ascii="Cambria" w:eastAsia="Cambria" w:hAnsi="Cambria" w:cs="Cambria"/>
          <w:bCs/>
          <w:color w:val="0D0D0D" w:themeColor="text1" w:themeTint="F2"/>
          <w:w w:val="95"/>
          <w:lang w:val="pt-PT" w:eastAsia="pt-PT" w:bidi="pt-PT"/>
        </w:rPr>
        <w:t>Relatório Anual de Conformidade Contábil</w:t>
      </w:r>
      <w:r w:rsidR="00F45E8C" w:rsidRPr="00D22FE5">
        <w:rPr>
          <w:rFonts w:ascii="Cambria" w:eastAsia="Cambria" w:hAnsi="Cambria" w:cs="Cambria"/>
          <w:bCs/>
          <w:color w:val="0D0D0D" w:themeColor="text1" w:themeTint="F2"/>
          <w:w w:val="95"/>
          <w:lang w:val="pt-PT" w:eastAsia="pt-PT" w:bidi="pt-PT"/>
        </w:rPr>
        <w:t xml:space="preserve"> (RACC)</w:t>
      </w:r>
      <w:r w:rsidRPr="00D22FE5">
        <w:rPr>
          <w:rFonts w:ascii="Cambria" w:eastAsia="Cambria" w:hAnsi="Cambria" w:cs="Cambria"/>
          <w:bCs/>
          <w:color w:val="0D0D0D" w:themeColor="text1" w:themeTint="F2"/>
          <w:w w:val="95"/>
          <w:lang w:val="pt-PT" w:eastAsia="pt-PT" w:bidi="pt-PT"/>
        </w:rPr>
        <w:t>, conforme modelo estabelecido pelo Decreto anual de Encerramento do Exercício</w:t>
      </w:r>
      <w:r w:rsidRPr="00254DBC">
        <w:rPr>
          <w:rFonts w:ascii="Cambria" w:eastAsia="Cambria" w:hAnsi="Cambria" w:cs="Cambria"/>
          <w:bCs/>
          <w:color w:val="58595B"/>
          <w:w w:val="95"/>
          <w:lang w:val="pt-PT" w:eastAsia="pt-PT" w:bidi="pt-PT"/>
        </w:rPr>
        <w:t>.</w:t>
      </w:r>
    </w:p>
    <w:p w14:paraId="3CE94DFB"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D616A07" w14:textId="77777777" w:rsidR="00B03230" w:rsidRPr="00D22FE5" w:rsidRDefault="00B03230" w:rsidP="005840B3">
      <w:pPr>
        <w:jc w:val="both"/>
        <w:rPr>
          <w:rFonts w:ascii="Cambria" w:hAnsi="Cambria"/>
          <w:color w:val="0D0D0D" w:themeColor="text1" w:themeTint="F2"/>
          <w:w w:val="95"/>
          <w:sz w:val="24"/>
          <w:szCs w:val="24"/>
        </w:rPr>
      </w:pPr>
      <w:r w:rsidRPr="00EB1AAA">
        <w:rPr>
          <w:rFonts w:ascii="Cambria" w:hAnsi="Cambria"/>
          <w:color w:val="0D0D0D" w:themeColor="text1" w:themeTint="F2"/>
          <w:w w:val="95"/>
          <w:sz w:val="24"/>
          <w:szCs w:val="24"/>
        </w:rPr>
        <w:t>Solicitar ao responsável pelo setor contábil, o RACC e verificar se estão assinaladas todos os relatórios e informações complementares destacadas, indicando que foi realizada a conferência e atestada a sua regularidade.</w:t>
      </w:r>
      <w:r w:rsidRPr="00D22FE5">
        <w:rPr>
          <w:rFonts w:ascii="Cambria" w:hAnsi="Cambria"/>
          <w:color w:val="0D0D0D" w:themeColor="text1" w:themeTint="F2"/>
          <w:w w:val="95"/>
          <w:sz w:val="24"/>
          <w:szCs w:val="24"/>
        </w:rPr>
        <w:t xml:space="preserve"> </w:t>
      </w:r>
    </w:p>
    <w:p w14:paraId="7D2D7232"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Na existência de relatórios ou </w:t>
      </w:r>
      <w:r w:rsidR="00254DBC" w:rsidRPr="00D22FE5">
        <w:rPr>
          <w:rFonts w:ascii="Cambria" w:hAnsi="Cambria"/>
          <w:color w:val="0D0D0D" w:themeColor="text1" w:themeTint="F2"/>
          <w:w w:val="95"/>
          <w:sz w:val="24"/>
          <w:szCs w:val="24"/>
        </w:rPr>
        <w:t>informações não assinaladas</w:t>
      </w:r>
      <w:r w:rsidRPr="00D22FE5">
        <w:rPr>
          <w:rFonts w:ascii="Cambria" w:hAnsi="Cambria"/>
          <w:color w:val="0D0D0D" w:themeColor="text1" w:themeTint="F2"/>
          <w:w w:val="95"/>
          <w:sz w:val="24"/>
          <w:szCs w:val="24"/>
        </w:rPr>
        <w:t>, indicando que não foi avaliado pelo contador responsável, verificar se existe nota explicativa que justifique e demonstre não causar prejuízo a confiabilidade.</w:t>
      </w:r>
    </w:p>
    <w:p w14:paraId="5382D855" w14:textId="77777777" w:rsidR="00B03230" w:rsidRPr="00FA59A1" w:rsidRDefault="00B03230" w:rsidP="005840B3">
      <w:pPr>
        <w:jc w:val="both"/>
        <w:rPr>
          <w:rFonts w:ascii="Cambria" w:hAnsi="Cambria"/>
          <w:color w:val="26465D"/>
          <w:sz w:val="24"/>
          <w:szCs w:val="24"/>
        </w:rPr>
      </w:pPr>
    </w:p>
    <w:p w14:paraId="5DB20B92"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1272BFF3"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 xml:space="preserve">indicação de que foi realizada conferência </w:t>
      </w:r>
      <w:bookmarkStart w:id="19" w:name="_Hlk45638901"/>
      <w:r w:rsidR="00B03230" w:rsidRPr="00D22FE5">
        <w:rPr>
          <w:rFonts w:ascii="Cambria" w:hAnsi="Cambria"/>
          <w:bCs/>
          <w:color w:val="0D0D0D" w:themeColor="text1" w:themeTint="F2"/>
          <w:w w:val="95"/>
        </w:rPr>
        <w:t xml:space="preserve">pelo profissional de contabilidade </w:t>
      </w:r>
      <w:bookmarkEnd w:id="19"/>
      <w:r w:rsidR="00B03230" w:rsidRPr="00D22FE5">
        <w:rPr>
          <w:rFonts w:ascii="Cambria" w:hAnsi="Cambria"/>
          <w:bCs/>
          <w:color w:val="0D0D0D" w:themeColor="text1" w:themeTint="F2"/>
          <w:w w:val="95"/>
        </w:rPr>
        <w:t xml:space="preserve">e atestada a regularidade e conformidade de todos os relatórios e informações complementares, ou </w:t>
      </w:r>
      <w:r w:rsidR="00B03230"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marcação da realização da análise de item, </w:t>
      </w:r>
      <w:r w:rsidR="00B03230" w:rsidRPr="00D22FE5">
        <w:rPr>
          <w:rFonts w:ascii="Cambria" w:hAnsi="Cambria"/>
          <w:b/>
          <w:color w:val="0D0D0D" w:themeColor="text1" w:themeTint="F2"/>
          <w:w w:val="95"/>
        </w:rPr>
        <w:t>com</w:t>
      </w:r>
      <w:r w:rsidR="00B03230" w:rsidRPr="00D22FE5">
        <w:rPr>
          <w:rFonts w:ascii="Cambria" w:hAnsi="Cambria"/>
          <w:bCs/>
          <w:color w:val="0D0D0D" w:themeColor="text1" w:themeTint="F2"/>
          <w:w w:val="95"/>
        </w:rPr>
        <w:t xml:space="preserve"> a respectiva nota explicativa que justifica a contento não causar prejuízo a confiabilidade.</w:t>
      </w:r>
    </w:p>
    <w:p w14:paraId="573A93EF" w14:textId="77777777" w:rsidR="00B03230" w:rsidRPr="00D22FE5"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Foram </w:t>
      </w:r>
      <w:r w:rsidR="00DF0415" w:rsidRPr="00D22FE5">
        <w:rPr>
          <w:rFonts w:ascii="Cambria" w:hAnsi="Cambria"/>
          <w:color w:val="0D0D0D" w:themeColor="text1" w:themeTint="F2"/>
          <w:w w:val="95"/>
        </w:rPr>
        <w:t>identificadas</w:t>
      </w:r>
      <w:r w:rsidRPr="00D22FE5">
        <w:rPr>
          <w:rFonts w:ascii="Cambria" w:hAnsi="Cambria"/>
          <w:color w:val="0D0D0D" w:themeColor="text1" w:themeTint="F2"/>
          <w:w w:val="95"/>
        </w:rPr>
        <w:t xml:space="preserve"> </w:t>
      </w:r>
      <w:r w:rsidRPr="00D22FE5">
        <w:rPr>
          <w:rFonts w:ascii="Cambria" w:hAnsi="Cambria"/>
          <w:bCs/>
          <w:color w:val="0D0D0D" w:themeColor="text1" w:themeTint="F2"/>
          <w:w w:val="95"/>
        </w:rPr>
        <w:t xml:space="preserve">as seguintes </w:t>
      </w:r>
      <w:r w:rsidRPr="00D22FE5">
        <w:rPr>
          <w:rFonts w:ascii="Cambria" w:hAnsi="Cambria"/>
          <w:color w:val="0D0D0D" w:themeColor="text1" w:themeTint="F2"/>
          <w:w w:val="95"/>
        </w:rPr>
        <w:t xml:space="preserve">inconformidades </w:t>
      </w:r>
      <w:r w:rsidR="00DF0415" w:rsidRPr="00D22FE5">
        <w:rPr>
          <w:rFonts w:ascii="Cambria" w:hAnsi="Cambria"/>
          <w:color w:val="0D0D0D" w:themeColor="text1" w:themeTint="F2"/>
          <w:w w:val="95"/>
        </w:rPr>
        <w:t>na conferência realizada</w:t>
      </w:r>
      <w:r w:rsidRPr="00D22FE5">
        <w:rPr>
          <w:rFonts w:ascii="Cambria" w:hAnsi="Cambria"/>
          <w:color w:val="0D0D0D" w:themeColor="text1" w:themeTint="F2"/>
          <w:w w:val="95"/>
        </w:rPr>
        <w:t xml:space="preserve"> no RACC:</w:t>
      </w:r>
    </w:p>
    <w:p w14:paraId="7D4A1CAD" w14:textId="77777777" w:rsidR="00B03230" w:rsidRPr="00D22FE5" w:rsidRDefault="00B03230" w:rsidP="00F56874">
      <w:pPr>
        <w:pStyle w:val="PargrafodaLista"/>
        <w:numPr>
          <w:ilvl w:val="0"/>
          <w:numId w:val="20"/>
        </w:numPr>
        <w:spacing w:after="120"/>
        <w:rPr>
          <w:rFonts w:ascii="Cambria" w:hAnsi="Cambria"/>
          <w:b/>
          <w:color w:val="0D0D0D" w:themeColor="text1" w:themeTint="F2"/>
          <w:w w:val="95"/>
        </w:rPr>
      </w:pPr>
      <w:r w:rsidRPr="00D22FE5">
        <w:rPr>
          <w:rFonts w:ascii="Cambria" w:hAnsi="Cambria"/>
          <w:b/>
          <w:color w:val="0D0D0D" w:themeColor="text1" w:themeTint="F2"/>
          <w:w w:val="95"/>
        </w:rPr>
        <w:t>Não</w:t>
      </w:r>
      <w:r w:rsidRPr="00D22FE5">
        <w:rPr>
          <w:rFonts w:ascii="Cambria" w:hAnsi="Cambria"/>
          <w:bCs/>
          <w:color w:val="0D0D0D" w:themeColor="text1" w:themeTint="F2"/>
          <w:w w:val="95"/>
        </w:rPr>
        <w:t xml:space="preserve"> foi realizada conferência pelo profissional de contabilidade </w:t>
      </w:r>
      <w:r w:rsidR="00254DBC" w:rsidRPr="00D22FE5">
        <w:rPr>
          <w:rFonts w:ascii="Cambria" w:hAnsi="Cambria"/>
          <w:bCs/>
          <w:color w:val="0D0D0D" w:themeColor="text1" w:themeTint="F2"/>
          <w:w w:val="95"/>
        </w:rPr>
        <w:t>e,</w:t>
      </w:r>
      <w:r w:rsidRPr="00D22FE5">
        <w:rPr>
          <w:rFonts w:ascii="Cambria" w:hAnsi="Cambria"/>
          <w:bCs/>
          <w:color w:val="0D0D0D" w:themeColor="text1" w:themeTint="F2"/>
          <w:w w:val="95"/>
        </w:rPr>
        <w:t xml:space="preserve"> </w:t>
      </w:r>
      <w:r w:rsidR="005437CD" w:rsidRPr="00D22FE5">
        <w:rPr>
          <w:rFonts w:ascii="Cambria" w:hAnsi="Cambria"/>
          <w:bCs/>
          <w:color w:val="0D0D0D" w:themeColor="text1" w:themeTint="F2"/>
          <w:w w:val="95"/>
        </w:rPr>
        <w:t>portanto</w:t>
      </w:r>
      <w:r w:rsidRPr="00D22FE5">
        <w:rPr>
          <w:rFonts w:ascii="Cambria" w:hAnsi="Cambria"/>
          <w:bCs/>
          <w:color w:val="0D0D0D" w:themeColor="text1" w:themeTint="F2"/>
          <w:w w:val="95"/>
        </w:rPr>
        <w:t>, não atestada a regularidade e conformidade de todos os relatórios e informações complementares;</w:t>
      </w:r>
    </w:p>
    <w:p w14:paraId="1F3B056C" w14:textId="77777777" w:rsidR="00B03230" w:rsidRPr="00D22FE5" w:rsidRDefault="00B03230" w:rsidP="00F56874">
      <w:pPr>
        <w:pStyle w:val="PargrafodaLista"/>
        <w:numPr>
          <w:ilvl w:val="0"/>
          <w:numId w:val="20"/>
        </w:numPr>
        <w:spacing w:after="120"/>
        <w:rPr>
          <w:rFonts w:ascii="Cambria" w:hAnsi="Cambria"/>
          <w:b/>
          <w:color w:val="0D0D0D" w:themeColor="text1" w:themeTint="F2"/>
          <w:w w:val="95"/>
        </w:rPr>
      </w:pPr>
      <w:r w:rsidRPr="00D22FE5">
        <w:rPr>
          <w:rFonts w:ascii="Cambria" w:hAnsi="Cambria"/>
          <w:b/>
          <w:color w:val="0D0D0D" w:themeColor="text1" w:themeTint="F2"/>
          <w:w w:val="95"/>
        </w:rPr>
        <w:t>Não</w:t>
      </w:r>
      <w:r w:rsidRPr="00D22FE5">
        <w:rPr>
          <w:rFonts w:ascii="Cambria" w:hAnsi="Cambria"/>
          <w:bCs/>
          <w:color w:val="0D0D0D" w:themeColor="text1" w:themeTint="F2"/>
          <w:w w:val="95"/>
        </w:rPr>
        <w:t xml:space="preserve"> marcação da realização da análise de item, </w:t>
      </w:r>
      <w:r w:rsidRPr="00D22FE5">
        <w:rPr>
          <w:rFonts w:ascii="Cambria" w:hAnsi="Cambria"/>
          <w:b/>
          <w:color w:val="0D0D0D" w:themeColor="text1" w:themeTint="F2"/>
          <w:w w:val="95"/>
        </w:rPr>
        <w:t>sem</w:t>
      </w:r>
      <w:r w:rsidRPr="00D22FE5">
        <w:rPr>
          <w:rFonts w:ascii="Cambria" w:hAnsi="Cambria"/>
          <w:bCs/>
          <w:color w:val="0D0D0D" w:themeColor="text1" w:themeTint="F2"/>
          <w:w w:val="95"/>
        </w:rPr>
        <w:t xml:space="preserve"> a respectiva nota explicativa ou ela </w:t>
      </w:r>
      <w:r w:rsidRPr="00D22FE5">
        <w:rPr>
          <w:rFonts w:ascii="Cambria" w:hAnsi="Cambria"/>
          <w:b/>
          <w:color w:val="0D0D0D" w:themeColor="text1" w:themeTint="F2"/>
          <w:w w:val="95"/>
        </w:rPr>
        <w:t xml:space="preserve">não </w:t>
      </w:r>
      <w:r w:rsidRPr="00D22FE5">
        <w:rPr>
          <w:rFonts w:ascii="Cambria" w:hAnsi="Cambria"/>
          <w:bCs/>
          <w:color w:val="0D0D0D" w:themeColor="text1" w:themeTint="F2"/>
          <w:w w:val="95"/>
        </w:rPr>
        <w:t>ju</w:t>
      </w:r>
      <w:r w:rsidRPr="00D22FE5">
        <w:rPr>
          <w:rFonts w:ascii="Cambria" w:hAnsi="Cambria"/>
          <w:color w:val="0D0D0D" w:themeColor="text1" w:themeTint="F2"/>
          <w:w w:val="95"/>
        </w:rPr>
        <w:t>s</w:t>
      </w:r>
      <w:r w:rsidRPr="00D22FE5">
        <w:rPr>
          <w:rFonts w:ascii="Cambria" w:hAnsi="Cambria"/>
          <w:bCs/>
          <w:color w:val="0D0D0D" w:themeColor="text1" w:themeTint="F2"/>
          <w:w w:val="95"/>
        </w:rPr>
        <w:t>tifica a contento, causando prejuízo a confiabilidade.</w:t>
      </w:r>
    </w:p>
    <w:p w14:paraId="364BBB5B"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ao responsável </w:t>
      </w:r>
      <w:r w:rsidR="005437CD" w:rsidRPr="00D22FE5">
        <w:rPr>
          <w:rFonts w:ascii="Cambria" w:hAnsi="Cambria"/>
          <w:color w:val="0D0D0D" w:themeColor="text1" w:themeTint="F2"/>
          <w:w w:val="95"/>
        </w:rPr>
        <w:t>pelo setor contábil</w:t>
      </w:r>
      <w:r w:rsidRPr="00D22FE5">
        <w:rPr>
          <w:rFonts w:ascii="Cambria" w:hAnsi="Cambria"/>
          <w:color w:val="0D0D0D" w:themeColor="text1" w:themeTint="F2"/>
          <w:w w:val="95"/>
        </w:rPr>
        <w:t xml:space="preserve"> que realize os ajustes necessários no RACC, </w:t>
      </w:r>
      <w:r w:rsidR="00254DBC" w:rsidRPr="00D22FE5">
        <w:rPr>
          <w:rFonts w:ascii="Cambria" w:hAnsi="Cambria"/>
          <w:color w:val="0D0D0D" w:themeColor="text1" w:themeTint="F2"/>
          <w:w w:val="95"/>
        </w:rPr>
        <w:t>se for</w:t>
      </w:r>
      <w:r w:rsidRPr="00D22FE5">
        <w:rPr>
          <w:rFonts w:ascii="Cambria" w:hAnsi="Cambria"/>
          <w:color w:val="0D0D0D" w:themeColor="text1" w:themeTint="F2"/>
          <w:w w:val="95"/>
        </w:rPr>
        <w:t xml:space="preserve"> o caso, que elabore as devidas notas explicativas justificando a não realização da análise ou o descumprimento da norma contábil.</w:t>
      </w:r>
    </w:p>
    <w:p w14:paraId="125F519A" w14:textId="77777777" w:rsidR="00FE486B" w:rsidRPr="00D22FE5" w:rsidRDefault="00FE486B" w:rsidP="00BD3BCE">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DCA359E" w14:textId="77777777" w:rsidR="00FE486B" w:rsidRPr="00D22FE5" w:rsidRDefault="00FE486B" w:rsidP="00BD3BCE">
      <w:pPr>
        <w:pStyle w:val="PargrafodaLista"/>
        <w:numPr>
          <w:ilvl w:val="0"/>
          <w:numId w:val="73"/>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0177E2D7" w14:textId="77777777" w:rsidR="00FE486B" w:rsidRPr="00D22FE5" w:rsidRDefault="00FE486B" w:rsidP="00BD3BCE">
      <w:pPr>
        <w:pStyle w:val="PargrafodaLista"/>
        <w:numPr>
          <w:ilvl w:val="0"/>
          <w:numId w:val="73"/>
        </w:numPr>
        <w:spacing w:after="120"/>
        <w:ind w:left="144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F461012" w14:textId="77777777" w:rsidR="00B03230" w:rsidRPr="00FA59A1" w:rsidRDefault="00B03230" w:rsidP="005840B3">
      <w:pPr>
        <w:jc w:val="both"/>
        <w:rPr>
          <w:rFonts w:ascii="Cambria" w:hAnsi="Cambria" w:cs="Arial"/>
          <w:b/>
          <w:sz w:val="24"/>
          <w:szCs w:val="24"/>
          <w:u w:val="single"/>
        </w:rPr>
      </w:pPr>
    </w:p>
    <w:p w14:paraId="6DE364B2" w14:textId="77777777" w:rsidR="00B03230" w:rsidRDefault="00B03230" w:rsidP="005840B3">
      <w:pPr>
        <w:jc w:val="both"/>
        <w:rPr>
          <w:rFonts w:ascii="Cambria" w:hAnsi="Cambria" w:cs="Arial"/>
          <w:sz w:val="24"/>
          <w:szCs w:val="24"/>
        </w:rPr>
      </w:pPr>
    </w:p>
    <w:p w14:paraId="479AE418" w14:textId="77777777" w:rsidR="00EB1AAA" w:rsidRDefault="00EB1AAA" w:rsidP="005840B3">
      <w:pPr>
        <w:jc w:val="both"/>
        <w:rPr>
          <w:rFonts w:ascii="Cambria" w:hAnsi="Cambria" w:cs="Arial"/>
          <w:sz w:val="24"/>
          <w:szCs w:val="24"/>
        </w:rPr>
      </w:pPr>
    </w:p>
    <w:p w14:paraId="1C2D480F" w14:textId="77777777" w:rsidR="00EB1AAA" w:rsidRPr="00FA59A1" w:rsidRDefault="00EB1AAA" w:rsidP="005840B3">
      <w:pPr>
        <w:jc w:val="both"/>
        <w:rPr>
          <w:rFonts w:ascii="Cambria" w:hAnsi="Cambria" w:cs="Arial"/>
          <w:sz w:val="24"/>
          <w:szCs w:val="24"/>
        </w:rPr>
      </w:pPr>
    </w:p>
    <w:p w14:paraId="10322B0A" w14:textId="77777777" w:rsidR="00B03230" w:rsidRPr="00F17A22" w:rsidRDefault="00B03230" w:rsidP="00441717">
      <w:pPr>
        <w:pStyle w:val="PargrafodaLista"/>
        <w:numPr>
          <w:ilvl w:val="2"/>
          <w:numId w:val="56"/>
        </w:numPr>
        <w:spacing w:after="240"/>
        <w:ind w:left="1078"/>
        <w:rPr>
          <w:rFonts w:ascii="Cambria" w:hAnsi="Cambria"/>
          <w:b/>
          <w:color w:val="26465D"/>
          <w:sz w:val="32"/>
          <w:szCs w:val="32"/>
        </w:rPr>
      </w:pPr>
      <w:bookmarkStart w:id="20" w:name="_Hlk116567796"/>
      <w:r w:rsidRPr="00F17A22">
        <w:rPr>
          <w:rFonts w:ascii="Cambria" w:hAnsi="Cambria"/>
          <w:b/>
          <w:color w:val="26465D"/>
          <w:sz w:val="32"/>
          <w:szCs w:val="32"/>
        </w:rPr>
        <w:lastRenderedPageBreak/>
        <w:t>Pagamento de passivos – ordem cronológica das exigibilidades</w:t>
      </w:r>
    </w:p>
    <w:p w14:paraId="6FA9CBF6" w14:textId="77777777" w:rsidR="00B03230" w:rsidRPr="00FA59A1" w:rsidRDefault="00B03230" w:rsidP="00254DBC">
      <w:pPr>
        <w:ind w:left="1078"/>
        <w:jc w:val="both"/>
        <w:rPr>
          <w:rFonts w:ascii="Cambria" w:eastAsia="Cambria" w:hAnsi="Cambria" w:cs="Cambria"/>
          <w:i/>
          <w:color w:val="58595B"/>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eastAsia="Cambria" w:hAnsi="Cambria" w:cs="Cambria"/>
          <w:i/>
          <w:color w:val="0D0D0D" w:themeColor="text1" w:themeTint="F2"/>
          <w:w w:val="95"/>
          <w:sz w:val="24"/>
          <w:szCs w:val="24"/>
          <w:lang w:val="pt-PT" w:eastAsia="pt-PT" w:bidi="pt-PT"/>
        </w:rPr>
        <w:t xml:space="preserve">Avaliar se os passivos estão sendo pagos em ordem cronológica de suas exigibilidades, ou seja, se existe pagamento realizado em data </w:t>
      </w:r>
      <w:r w:rsidR="00BB3C44" w:rsidRPr="00D22FE5">
        <w:rPr>
          <w:rFonts w:ascii="Cambria" w:eastAsia="Cambria" w:hAnsi="Cambria" w:cs="Cambria"/>
          <w:i/>
          <w:color w:val="0D0D0D" w:themeColor="text1" w:themeTint="F2"/>
          <w:w w:val="95"/>
          <w:sz w:val="24"/>
          <w:szCs w:val="24"/>
          <w:lang w:val="pt-PT" w:eastAsia="pt-PT" w:bidi="pt-PT"/>
        </w:rPr>
        <w:t>anterior</w:t>
      </w:r>
      <w:r w:rsidRPr="00D22FE5">
        <w:rPr>
          <w:rFonts w:ascii="Cambria" w:eastAsia="Cambria" w:hAnsi="Cambria" w:cs="Cambria"/>
          <w:i/>
          <w:color w:val="0D0D0D" w:themeColor="text1" w:themeTint="F2"/>
          <w:w w:val="95"/>
          <w:sz w:val="24"/>
          <w:szCs w:val="24"/>
          <w:lang w:val="pt-PT" w:eastAsia="pt-PT" w:bidi="pt-PT"/>
        </w:rPr>
        <w:t xml:space="preserve"> a outro, sendo que a data </w:t>
      </w:r>
      <w:r w:rsidR="00EB1AAA">
        <w:rPr>
          <w:rFonts w:ascii="Cambria" w:eastAsia="Cambria" w:hAnsi="Cambria" w:cs="Cambria"/>
          <w:i/>
          <w:color w:val="0D0D0D" w:themeColor="text1" w:themeTint="F2"/>
          <w:w w:val="95"/>
          <w:sz w:val="24"/>
          <w:szCs w:val="24"/>
          <w:lang w:val="pt-PT" w:eastAsia="pt-PT" w:bidi="pt-PT"/>
        </w:rPr>
        <w:t xml:space="preserve">da </w:t>
      </w:r>
      <w:r w:rsidR="00034804" w:rsidRPr="00D22FE5">
        <w:rPr>
          <w:rFonts w:ascii="Cambria" w:eastAsia="Cambria" w:hAnsi="Cambria" w:cs="Cambria"/>
          <w:i/>
          <w:color w:val="0D0D0D" w:themeColor="text1" w:themeTint="F2"/>
          <w:w w:val="95"/>
          <w:sz w:val="24"/>
          <w:szCs w:val="24"/>
          <w:lang w:val="pt-PT" w:eastAsia="pt-PT" w:bidi="pt-PT"/>
        </w:rPr>
        <w:t>exigibilidade</w:t>
      </w:r>
      <w:r w:rsidRPr="00D22FE5">
        <w:rPr>
          <w:rFonts w:ascii="Cambria" w:eastAsia="Cambria" w:hAnsi="Cambria" w:cs="Cambria"/>
          <w:i/>
          <w:color w:val="0D0D0D" w:themeColor="text1" w:themeTint="F2"/>
          <w:w w:val="95"/>
          <w:sz w:val="24"/>
          <w:szCs w:val="24"/>
          <w:lang w:val="pt-PT" w:eastAsia="pt-PT" w:bidi="pt-PT"/>
        </w:rPr>
        <w:t xml:space="preserve"> é </w:t>
      </w:r>
      <w:r w:rsidR="00BB3C44" w:rsidRPr="00D22FE5">
        <w:rPr>
          <w:rFonts w:ascii="Cambria" w:eastAsia="Cambria" w:hAnsi="Cambria" w:cs="Cambria"/>
          <w:i/>
          <w:color w:val="0D0D0D" w:themeColor="text1" w:themeTint="F2"/>
          <w:w w:val="95"/>
          <w:sz w:val="24"/>
          <w:szCs w:val="24"/>
          <w:lang w:val="pt-PT" w:eastAsia="pt-PT" w:bidi="pt-PT"/>
        </w:rPr>
        <w:t>posterior e vice-versa.</w:t>
      </w:r>
    </w:p>
    <w:p w14:paraId="60029872" w14:textId="77777777" w:rsidR="00B03230" w:rsidRPr="00254DBC" w:rsidRDefault="00B03230" w:rsidP="00254DBC">
      <w:pPr>
        <w:ind w:left="1078"/>
        <w:jc w:val="both"/>
        <w:rPr>
          <w:rFonts w:ascii="Cambria" w:hAnsi="Cambria"/>
          <w:b/>
          <w:color w:val="26465D"/>
          <w:sz w:val="24"/>
          <w:szCs w:val="24"/>
        </w:rPr>
      </w:pPr>
      <w:r w:rsidRPr="00254DBC">
        <w:rPr>
          <w:rFonts w:ascii="Cambria" w:hAnsi="Cambria"/>
          <w:b/>
          <w:color w:val="26465D"/>
          <w:sz w:val="24"/>
          <w:szCs w:val="24"/>
        </w:rPr>
        <w:t>Esclarecimentos iniciais</w:t>
      </w:r>
    </w:p>
    <w:p w14:paraId="5E9F45D3" w14:textId="1EA7D39E" w:rsidR="00B03230" w:rsidRPr="00D22FE5" w:rsidRDefault="00B03230" w:rsidP="00254DBC">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A análise desse ponto de controle, tem origem no art. 5º da Lei Federal nº 8.666/1993</w:t>
      </w:r>
      <w:r w:rsidR="002707FB">
        <w:rPr>
          <w:rFonts w:ascii="Cambria" w:eastAsia="Cambria" w:hAnsi="Cambria" w:cs="Cambria"/>
          <w:bCs/>
          <w:color w:val="0D0D0D" w:themeColor="text1" w:themeTint="F2"/>
          <w:w w:val="95"/>
          <w:sz w:val="24"/>
          <w:szCs w:val="24"/>
          <w:lang w:val="pt-PT" w:eastAsia="pt-PT" w:bidi="pt-PT"/>
        </w:rPr>
        <w:t xml:space="preserve"> </w:t>
      </w:r>
      <w:r w:rsidR="00602A78">
        <w:rPr>
          <w:rFonts w:ascii="Cambria" w:eastAsia="Cambria" w:hAnsi="Cambria" w:cs="Cambria"/>
          <w:bCs/>
          <w:color w:val="0D0D0D" w:themeColor="text1" w:themeTint="F2"/>
          <w:w w:val="95"/>
          <w:sz w:val="24"/>
          <w:szCs w:val="24"/>
          <w:lang w:val="pt-PT" w:eastAsia="pt-PT" w:bidi="pt-PT"/>
        </w:rPr>
        <w:t xml:space="preserve">(Lei de licitações e contratos administrativos), </w:t>
      </w:r>
      <w:r w:rsidRPr="00D22FE5">
        <w:rPr>
          <w:rFonts w:ascii="Cambria" w:eastAsia="Cambria" w:hAnsi="Cambria" w:cs="Cambria"/>
          <w:bCs/>
          <w:color w:val="0D0D0D" w:themeColor="text1" w:themeTint="F2"/>
          <w:w w:val="95"/>
          <w:sz w:val="24"/>
          <w:szCs w:val="24"/>
          <w:lang w:val="pt-PT" w:eastAsia="pt-PT" w:bidi="pt-PT"/>
        </w:rPr>
        <w:t xml:space="preserve">onde estabelece que a realização dos pagamentos  das  obrigações  relativas  ao  fornecimento  de  bens,  locações, realização  de  obras  e  prestação  de  serviços  devem obedecer a  estrita  ordem  cronológica  das datas de suas exigibilidades, </w:t>
      </w:r>
      <w:r w:rsidRPr="00D22FE5">
        <w:rPr>
          <w:rFonts w:ascii="Cambria" w:eastAsia="Cambria" w:hAnsi="Cambria" w:cs="Cambria"/>
          <w:b/>
          <w:bCs/>
          <w:color w:val="0D0D0D" w:themeColor="text1" w:themeTint="F2"/>
          <w:w w:val="95"/>
          <w:sz w:val="24"/>
          <w:szCs w:val="24"/>
          <w:lang w:val="pt-PT" w:eastAsia="pt-PT" w:bidi="pt-PT"/>
        </w:rPr>
        <w:t>para cada fonte diferenciada de recurso</w:t>
      </w:r>
      <w:r w:rsidRPr="00D22FE5">
        <w:rPr>
          <w:rFonts w:ascii="Cambria" w:eastAsia="Cambria" w:hAnsi="Cambria" w:cs="Cambria"/>
          <w:bCs/>
          <w:color w:val="0D0D0D" w:themeColor="text1" w:themeTint="F2"/>
          <w:w w:val="95"/>
          <w:sz w:val="24"/>
          <w:szCs w:val="24"/>
          <w:lang w:val="pt-PT" w:eastAsia="pt-PT" w:bidi="pt-PT"/>
        </w:rPr>
        <w:t>.</w:t>
      </w:r>
      <w:r w:rsidR="00220720" w:rsidRPr="00D22FE5">
        <w:rPr>
          <w:rFonts w:ascii="Cambria" w:eastAsia="Cambria" w:hAnsi="Cambria" w:cs="Cambria"/>
          <w:bCs/>
          <w:color w:val="0D0D0D" w:themeColor="text1" w:themeTint="F2"/>
          <w:w w:val="95"/>
          <w:sz w:val="24"/>
          <w:szCs w:val="24"/>
          <w:lang w:val="pt-PT" w:eastAsia="pt-PT" w:bidi="pt-PT"/>
        </w:rPr>
        <w:t xml:space="preserve"> </w:t>
      </w:r>
    </w:p>
    <w:p w14:paraId="1F468586" w14:textId="28089174" w:rsidR="00EB1AAA" w:rsidRDefault="00220720" w:rsidP="00254DBC">
      <w:pPr>
        <w:ind w:left="1078"/>
        <w:jc w:val="both"/>
        <w:rPr>
          <w:rFonts w:ascii="Cambria" w:eastAsia="Cambria" w:hAnsi="Cambria" w:cs="Cambria"/>
          <w:bCs/>
          <w:color w:val="0D0D0D" w:themeColor="text1" w:themeTint="F2"/>
          <w:w w:val="95"/>
          <w:sz w:val="24"/>
          <w:szCs w:val="24"/>
          <w:lang w:val="pt-PT" w:eastAsia="pt-PT" w:bidi="pt-PT"/>
        </w:rPr>
      </w:pPr>
      <w:r w:rsidRPr="00D22FE5">
        <w:rPr>
          <w:rFonts w:ascii="Cambria" w:eastAsia="Cambria" w:hAnsi="Cambria" w:cs="Cambria"/>
          <w:bCs/>
          <w:color w:val="0D0D0D" w:themeColor="text1" w:themeTint="F2"/>
          <w:w w:val="95"/>
          <w:sz w:val="24"/>
          <w:szCs w:val="24"/>
          <w:lang w:val="pt-PT" w:eastAsia="pt-PT" w:bidi="pt-PT"/>
        </w:rPr>
        <w:t>Com o advento da Lei nº 14.133/2021, chamada de Nova Lei de Licitações(NLL), o controle da ordem cronológica de pagamento</w:t>
      </w:r>
      <w:r w:rsidR="007D0CB9" w:rsidRPr="00D22FE5">
        <w:rPr>
          <w:rFonts w:ascii="Cambria" w:eastAsia="Cambria" w:hAnsi="Cambria" w:cs="Cambria"/>
          <w:bCs/>
          <w:color w:val="0D0D0D" w:themeColor="text1" w:themeTint="F2"/>
          <w:w w:val="95"/>
          <w:sz w:val="24"/>
          <w:szCs w:val="24"/>
          <w:lang w:val="pt-PT" w:eastAsia="pt-PT" w:bidi="pt-PT"/>
        </w:rPr>
        <w:t>s</w:t>
      </w:r>
      <w:r w:rsidRPr="00D22FE5">
        <w:rPr>
          <w:rFonts w:ascii="Cambria" w:eastAsia="Cambria" w:hAnsi="Cambria" w:cs="Cambria"/>
          <w:bCs/>
          <w:color w:val="0D0D0D" w:themeColor="text1" w:themeTint="F2"/>
          <w:w w:val="95"/>
          <w:sz w:val="24"/>
          <w:szCs w:val="24"/>
          <w:lang w:val="pt-PT" w:eastAsia="pt-PT" w:bidi="pt-PT"/>
        </w:rPr>
        <w:t xml:space="preserve"> não passou por grandes alterações</w:t>
      </w:r>
      <w:r w:rsidR="00CB4B3A" w:rsidRPr="00D22FE5">
        <w:rPr>
          <w:rFonts w:ascii="Cambria" w:eastAsia="Cambria" w:hAnsi="Cambria" w:cs="Cambria"/>
          <w:bCs/>
          <w:color w:val="0D0D0D" w:themeColor="text1" w:themeTint="F2"/>
          <w:w w:val="95"/>
          <w:sz w:val="24"/>
          <w:szCs w:val="24"/>
          <w:lang w:val="pt-PT" w:eastAsia="pt-PT" w:bidi="pt-PT"/>
        </w:rPr>
        <w:t>,</w:t>
      </w:r>
      <w:r w:rsidR="0090226E" w:rsidRPr="00D22FE5">
        <w:rPr>
          <w:rFonts w:ascii="Cambria" w:eastAsia="Cambria" w:hAnsi="Cambria" w:cs="Cambria"/>
          <w:bCs/>
          <w:color w:val="0D0D0D" w:themeColor="text1" w:themeTint="F2"/>
          <w:w w:val="95"/>
          <w:sz w:val="24"/>
          <w:szCs w:val="24"/>
          <w:lang w:val="pt-PT" w:eastAsia="pt-PT" w:bidi="pt-PT"/>
        </w:rPr>
        <w:t xml:space="preserve"> </w:t>
      </w:r>
      <w:r w:rsidR="00CB4B3A" w:rsidRPr="00D22FE5">
        <w:rPr>
          <w:rFonts w:ascii="Cambria" w:eastAsia="Cambria" w:hAnsi="Cambria" w:cs="Cambria"/>
          <w:bCs/>
          <w:color w:val="0D0D0D" w:themeColor="text1" w:themeTint="F2"/>
          <w:w w:val="95"/>
          <w:sz w:val="24"/>
          <w:szCs w:val="24"/>
          <w:lang w:val="pt-PT" w:eastAsia="pt-PT" w:bidi="pt-PT"/>
        </w:rPr>
        <w:t>ou seja, continua obedecendo as diferentes fontes de recursos subdivididas em categorias de contratos, quais sejam: fornecimento de bens, locações, prestação de serviços e realização de obras.</w:t>
      </w:r>
      <w:r w:rsidR="00DD1FB3">
        <w:rPr>
          <w:rFonts w:ascii="Cambria" w:eastAsia="Cambria" w:hAnsi="Cambria" w:cs="Cambria"/>
          <w:bCs/>
          <w:color w:val="0D0D0D" w:themeColor="text1" w:themeTint="F2"/>
          <w:w w:val="95"/>
          <w:sz w:val="24"/>
          <w:szCs w:val="24"/>
          <w:lang w:val="pt-PT" w:eastAsia="pt-PT" w:bidi="pt-PT"/>
        </w:rPr>
        <w:t xml:space="preserve"> Todavia, </w:t>
      </w:r>
      <w:r w:rsidR="00602A78">
        <w:rPr>
          <w:rFonts w:ascii="Cambria" w:eastAsia="Cambria" w:hAnsi="Cambria" w:cs="Cambria"/>
          <w:bCs/>
          <w:color w:val="0D0D0D" w:themeColor="text1" w:themeTint="F2"/>
          <w:w w:val="95"/>
          <w:sz w:val="24"/>
          <w:szCs w:val="24"/>
          <w:lang w:val="pt-PT" w:eastAsia="pt-PT" w:bidi="pt-PT"/>
        </w:rPr>
        <w:t xml:space="preserve">a lei </w:t>
      </w:r>
      <w:r w:rsidR="00DD1FB3">
        <w:rPr>
          <w:rFonts w:ascii="Cambria" w:eastAsia="Cambria" w:hAnsi="Cambria" w:cs="Cambria"/>
          <w:bCs/>
          <w:color w:val="0D0D0D" w:themeColor="text1" w:themeTint="F2"/>
          <w:w w:val="95"/>
          <w:sz w:val="24"/>
          <w:szCs w:val="24"/>
          <w:lang w:val="pt-PT" w:eastAsia="pt-PT" w:bidi="pt-PT"/>
        </w:rPr>
        <w:t>elenc</w:t>
      </w:r>
      <w:r w:rsidR="00602A78">
        <w:rPr>
          <w:rFonts w:ascii="Cambria" w:eastAsia="Cambria" w:hAnsi="Cambria" w:cs="Cambria"/>
          <w:bCs/>
          <w:color w:val="0D0D0D" w:themeColor="text1" w:themeTint="F2"/>
          <w:w w:val="95"/>
          <w:sz w:val="24"/>
          <w:szCs w:val="24"/>
          <w:lang w:val="pt-PT" w:eastAsia="pt-PT" w:bidi="pt-PT"/>
        </w:rPr>
        <w:t>a</w:t>
      </w:r>
      <w:r w:rsidR="00DD1FB3">
        <w:rPr>
          <w:rFonts w:ascii="Cambria" w:eastAsia="Cambria" w:hAnsi="Cambria" w:cs="Cambria"/>
          <w:bCs/>
          <w:color w:val="0D0D0D" w:themeColor="text1" w:themeTint="F2"/>
          <w:w w:val="95"/>
          <w:sz w:val="24"/>
          <w:szCs w:val="24"/>
          <w:lang w:val="pt-PT" w:eastAsia="pt-PT" w:bidi="pt-PT"/>
        </w:rPr>
        <w:t xml:space="preserve"> no </w:t>
      </w:r>
      <w:r w:rsidR="0031081F" w:rsidRPr="0031081F">
        <w:rPr>
          <w:rFonts w:ascii="Cambria" w:eastAsia="Cambria" w:hAnsi="Cambria" w:cs="Cambria"/>
          <w:bCs/>
          <w:color w:val="0D0D0D" w:themeColor="text1" w:themeTint="F2"/>
          <w:w w:val="95"/>
          <w:sz w:val="24"/>
          <w:szCs w:val="24"/>
          <w:lang w:val="pt-PT" w:eastAsia="pt-PT" w:bidi="pt-PT"/>
        </w:rPr>
        <w:t>§1º do artigo 141</w:t>
      </w:r>
      <w:r w:rsidR="00AF7CCE">
        <w:rPr>
          <w:rFonts w:ascii="Cambria" w:eastAsia="Cambria" w:hAnsi="Cambria" w:cs="Cambria"/>
          <w:bCs/>
          <w:color w:val="0D0D0D" w:themeColor="text1" w:themeTint="F2"/>
          <w:w w:val="95"/>
          <w:sz w:val="24"/>
          <w:szCs w:val="24"/>
          <w:lang w:val="pt-PT" w:eastAsia="pt-PT" w:bidi="pt-PT"/>
        </w:rPr>
        <w:t>,</w:t>
      </w:r>
      <w:r w:rsidR="0031081F" w:rsidRPr="0031081F">
        <w:rPr>
          <w:rFonts w:ascii="Cambria" w:eastAsia="Cambria" w:hAnsi="Cambria" w:cs="Cambria"/>
          <w:bCs/>
          <w:color w:val="0D0D0D" w:themeColor="text1" w:themeTint="F2"/>
          <w:w w:val="95"/>
          <w:sz w:val="24"/>
          <w:szCs w:val="24"/>
          <w:lang w:val="pt-PT" w:eastAsia="pt-PT" w:bidi="pt-PT"/>
        </w:rPr>
        <w:t xml:space="preserve"> </w:t>
      </w:r>
      <w:r w:rsidR="00DD1FB3">
        <w:rPr>
          <w:rFonts w:ascii="Cambria" w:eastAsia="Cambria" w:hAnsi="Cambria" w:cs="Cambria"/>
          <w:bCs/>
          <w:color w:val="0D0D0D" w:themeColor="text1" w:themeTint="F2"/>
          <w:w w:val="95"/>
          <w:sz w:val="24"/>
          <w:szCs w:val="24"/>
          <w:lang w:val="pt-PT" w:eastAsia="pt-PT" w:bidi="pt-PT"/>
        </w:rPr>
        <w:t>as situações que a ordem pode ser alterada, mediante a prévia justificativa da autoridade competente e posterior comunicação ao órgão de controle interno da Administração e ao tribunal de contas.</w:t>
      </w:r>
    </w:p>
    <w:p w14:paraId="2E269A9A" w14:textId="7C172F27" w:rsidR="001538F3" w:rsidRPr="00D22FE5" w:rsidRDefault="00602A78" w:rsidP="00254DBC">
      <w:pPr>
        <w:ind w:left="1078"/>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O</w:t>
      </w:r>
      <w:r w:rsidRPr="00D22FE5">
        <w:rPr>
          <w:rFonts w:ascii="Cambria" w:eastAsia="Cambria" w:hAnsi="Cambria" w:cs="Cambria"/>
          <w:bCs/>
          <w:color w:val="0D0D0D" w:themeColor="text1" w:themeTint="F2"/>
          <w:w w:val="95"/>
          <w:sz w:val="24"/>
          <w:szCs w:val="24"/>
          <w:lang w:val="pt-PT" w:eastAsia="pt-PT" w:bidi="pt-PT"/>
        </w:rPr>
        <w:t xml:space="preserve"> Tribunal de Contas do Estado do Espírito Santo (TCE-ES)</w:t>
      </w:r>
      <w:r>
        <w:rPr>
          <w:rFonts w:ascii="Cambria" w:eastAsia="Cambria" w:hAnsi="Cambria" w:cs="Cambria"/>
          <w:bCs/>
          <w:color w:val="0D0D0D" w:themeColor="text1" w:themeTint="F2"/>
          <w:w w:val="95"/>
          <w:sz w:val="24"/>
          <w:szCs w:val="24"/>
          <w:lang w:val="pt-PT" w:eastAsia="pt-PT" w:bidi="pt-PT"/>
        </w:rPr>
        <w:t xml:space="preserve">,  sob a </w:t>
      </w:r>
      <w:r w:rsidR="0082102E">
        <w:rPr>
          <w:rFonts w:ascii="Cambria" w:eastAsia="Cambria" w:hAnsi="Cambria" w:cs="Cambria"/>
          <w:bCs/>
          <w:color w:val="0D0D0D" w:themeColor="text1" w:themeTint="F2"/>
          <w:w w:val="95"/>
          <w:sz w:val="24"/>
          <w:szCs w:val="24"/>
          <w:lang w:val="pt-PT" w:eastAsia="pt-PT" w:bidi="pt-PT"/>
        </w:rPr>
        <w:t>éged</w:t>
      </w:r>
      <w:r>
        <w:rPr>
          <w:rFonts w:ascii="Cambria" w:eastAsia="Cambria" w:hAnsi="Cambria" w:cs="Cambria"/>
          <w:bCs/>
          <w:color w:val="0D0D0D" w:themeColor="text1" w:themeTint="F2"/>
          <w:w w:val="95"/>
          <w:sz w:val="24"/>
          <w:szCs w:val="24"/>
          <w:lang w:val="pt-PT" w:eastAsia="pt-PT" w:bidi="pt-PT"/>
        </w:rPr>
        <w:t xml:space="preserve">e da Lei 8666/93, </w:t>
      </w:r>
      <w:r w:rsidR="00D053C8" w:rsidRPr="00D22FE5">
        <w:rPr>
          <w:rFonts w:ascii="Cambria" w:eastAsia="Cambria" w:hAnsi="Cambria" w:cs="Cambria"/>
          <w:bCs/>
          <w:color w:val="0D0D0D" w:themeColor="text1" w:themeTint="F2"/>
          <w:w w:val="95"/>
          <w:sz w:val="24"/>
          <w:szCs w:val="24"/>
          <w:lang w:val="pt-PT" w:eastAsia="pt-PT" w:bidi="pt-PT"/>
        </w:rPr>
        <w:t>regulament</w:t>
      </w:r>
      <w:r>
        <w:rPr>
          <w:rFonts w:ascii="Cambria" w:eastAsia="Cambria" w:hAnsi="Cambria" w:cs="Cambria"/>
          <w:bCs/>
          <w:color w:val="0D0D0D" w:themeColor="text1" w:themeTint="F2"/>
          <w:w w:val="95"/>
          <w:sz w:val="24"/>
          <w:szCs w:val="24"/>
          <w:lang w:val="pt-PT" w:eastAsia="pt-PT" w:bidi="pt-PT"/>
        </w:rPr>
        <w:t>ou</w:t>
      </w:r>
      <w:r w:rsidR="00D053C8" w:rsidRPr="00D22FE5">
        <w:rPr>
          <w:rFonts w:ascii="Cambria" w:eastAsia="Cambria" w:hAnsi="Cambria" w:cs="Cambria"/>
          <w:bCs/>
          <w:color w:val="0D0D0D" w:themeColor="text1" w:themeTint="F2"/>
          <w:w w:val="95"/>
          <w:sz w:val="24"/>
          <w:szCs w:val="24"/>
          <w:lang w:val="pt-PT" w:eastAsia="pt-PT" w:bidi="pt-PT"/>
        </w:rPr>
        <w:t xml:space="preserve"> o tema</w:t>
      </w:r>
      <w:r w:rsidR="0053721C" w:rsidRPr="00D22FE5">
        <w:rPr>
          <w:rFonts w:ascii="Cambria" w:eastAsia="Cambria" w:hAnsi="Cambria" w:cs="Cambria"/>
          <w:bCs/>
          <w:color w:val="0D0D0D" w:themeColor="text1" w:themeTint="F2"/>
          <w:w w:val="95"/>
          <w:sz w:val="24"/>
          <w:szCs w:val="24"/>
          <w:lang w:val="pt-PT" w:eastAsia="pt-PT" w:bidi="pt-PT"/>
        </w:rPr>
        <w:t xml:space="preserve"> </w:t>
      </w:r>
      <w:r w:rsidR="00D053C8" w:rsidRPr="00D22FE5">
        <w:rPr>
          <w:rFonts w:ascii="Cambria" w:eastAsia="Cambria" w:hAnsi="Cambria" w:cs="Cambria"/>
          <w:bCs/>
          <w:color w:val="0D0D0D" w:themeColor="text1" w:themeTint="F2"/>
          <w:w w:val="95"/>
          <w:sz w:val="24"/>
          <w:szCs w:val="24"/>
          <w:lang w:val="pt-PT" w:eastAsia="pt-PT" w:bidi="pt-PT"/>
        </w:rPr>
        <w:t xml:space="preserve">internamente </w:t>
      </w:r>
      <w:r>
        <w:rPr>
          <w:rFonts w:ascii="Cambria" w:eastAsia="Cambria" w:hAnsi="Cambria" w:cs="Cambria"/>
          <w:bCs/>
          <w:color w:val="0D0D0D" w:themeColor="text1" w:themeTint="F2"/>
          <w:w w:val="95"/>
          <w:sz w:val="24"/>
          <w:szCs w:val="24"/>
          <w:lang w:val="pt-PT" w:eastAsia="pt-PT" w:bidi="pt-PT"/>
        </w:rPr>
        <w:t xml:space="preserve">com a </w:t>
      </w:r>
      <w:r w:rsidR="00D053C8" w:rsidRPr="00D22FE5">
        <w:rPr>
          <w:rFonts w:ascii="Cambria" w:eastAsia="Cambria" w:hAnsi="Cambria" w:cs="Cambria"/>
          <w:bCs/>
          <w:color w:val="0D0D0D" w:themeColor="text1" w:themeTint="F2"/>
          <w:w w:val="95"/>
          <w:sz w:val="24"/>
          <w:szCs w:val="24"/>
          <w:lang w:val="pt-PT" w:eastAsia="pt-PT" w:bidi="pt-PT"/>
        </w:rPr>
        <w:t>public</w:t>
      </w:r>
      <w:r>
        <w:rPr>
          <w:rFonts w:ascii="Cambria" w:eastAsia="Cambria" w:hAnsi="Cambria" w:cs="Cambria"/>
          <w:bCs/>
          <w:color w:val="0D0D0D" w:themeColor="text1" w:themeTint="F2"/>
          <w:w w:val="95"/>
          <w:sz w:val="24"/>
          <w:szCs w:val="24"/>
          <w:lang w:val="pt-PT" w:eastAsia="pt-PT" w:bidi="pt-PT"/>
        </w:rPr>
        <w:t>ação da</w:t>
      </w:r>
      <w:r w:rsidR="00D053C8" w:rsidRPr="00D22FE5">
        <w:rPr>
          <w:rFonts w:ascii="Cambria" w:eastAsia="Cambria" w:hAnsi="Cambria" w:cs="Cambria"/>
          <w:bCs/>
          <w:color w:val="0D0D0D" w:themeColor="text1" w:themeTint="F2"/>
          <w:w w:val="95"/>
          <w:sz w:val="24"/>
          <w:szCs w:val="24"/>
          <w:lang w:val="pt-PT" w:eastAsia="pt-PT" w:bidi="pt-PT"/>
        </w:rPr>
        <w:t xml:space="preserve"> Portaria nº 53/2016,</w:t>
      </w:r>
      <w:r w:rsidR="0053721C" w:rsidRPr="00D22FE5">
        <w:rPr>
          <w:rFonts w:ascii="Cambria" w:eastAsia="Cambria" w:hAnsi="Cambria" w:cs="Cambria"/>
          <w:bCs/>
          <w:color w:val="0D0D0D" w:themeColor="text1" w:themeTint="F2"/>
          <w:w w:val="95"/>
          <w:sz w:val="24"/>
          <w:szCs w:val="24"/>
          <w:lang w:val="pt-PT" w:eastAsia="pt-PT" w:bidi="pt-PT"/>
        </w:rPr>
        <w:t xml:space="preserve"> </w:t>
      </w:r>
      <w:r w:rsidR="00E41D56" w:rsidRPr="00D22FE5">
        <w:rPr>
          <w:rFonts w:ascii="Cambria" w:eastAsia="Cambria" w:hAnsi="Cambria" w:cs="Cambria"/>
          <w:bCs/>
          <w:color w:val="0D0D0D" w:themeColor="text1" w:themeTint="F2"/>
          <w:w w:val="95"/>
          <w:sz w:val="24"/>
          <w:szCs w:val="24"/>
          <w:lang w:val="pt-PT" w:eastAsia="pt-PT" w:bidi="pt-PT"/>
        </w:rPr>
        <w:t xml:space="preserve">onde </w:t>
      </w:r>
      <w:r w:rsidR="001538F3" w:rsidRPr="00D22FE5">
        <w:rPr>
          <w:rFonts w:ascii="Cambria" w:eastAsia="Cambria" w:hAnsi="Cambria" w:cs="Cambria"/>
          <w:bCs/>
          <w:color w:val="0D0D0D" w:themeColor="text1" w:themeTint="F2"/>
          <w:w w:val="95"/>
          <w:sz w:val="24"/>
          <w:szCs w:val="24"/>
          <w:lang w:val="pt-PT" w:eastAsia="pt-PT" w:bidi="pt-PT"/>
        </w:rPr>
        <w:t>defin</w:t>
      </w:r>
      <w:r w:rsidR="0031081F">
        <w:rPr>
          <w:rFonts w:ascii="Cambria" w:eastAsia="Cambria" w:hAnsi="Cambria" w:cs="Cambria"/>
          <w:bCs/>
          <w:color w:val="0D0D0D" w:themeColor="text1" w:themeTint="F2"/>
          <w:w w:val="95"/>
          <w:sz w:val="24"/>
          <w:szCs w:val="24"/>
          <w:lang w:val="pt-PT" w:eastAsia="pt-PT" w:bidi="pt-PT"/>
        </w:rPr>
        <w:t>iu</w:t>
      </w:r>
      <w:r w:rsidR="001538F3" w:rsidRPr="00D22FE5">
        <w:rPr>
          <w:rFonts w:ascii="Cambria" w:eastAsia="Cambria" w:hAnsi="Cambria" w:cs="Cambria"/>
          <w:bCs/>
          <w:color w:val="0D0D0D" w:themeColor="text1" w:themeTint="F2"/>
          <w:w w:val="95"/>
          <w:sz w:val="24"/>
          <w:szCs w:val="24"/>
          <w:lang w:val="pt-PT" w:eastAsia="pt-PT" w:bidi="pt-PT"/>
        </w:rPr>
        <w:t xml:space="preserve"> que a ordem cronológica dos pagamentos, tem início na data de registro contábil da liquidação e </w:t>
      </w:r>
      <w:r w:rsidR="00D053C8" w:rsidRPr="00D22FE5">
        <w:rPr>
          <w:rFonts w:ascii="Cambria" w:eastAsia="Cambria" w:hAnsi="Cambria" w:cs="Cambria"/>
          <w:bCs/>
          <w:color w:val="0D0D0D" w:themeColor="text1" w:themeTint="F2"/>
          <w:w w:val="95"/>
          <w:sz w:val="24"/>
          <w:szCs w:val="24"/>
          <w:lang w:val="pt-PT" w:eastAsia="pt-PT" w:bidi="pt-PT"/>
        </w:rPr>
        <w:t>exclu</w:t>
      </w:r>
      <w:r w:rsidR="00E41D56" w:rsidRPr="00D22FE5">
        <w:rPr>
          <w:rFonts w:ascii="Cambria" w:eastAsia="Cambria" w:hAnsi="Cambria" w:cs="Cambria"/>
          <w:bCs/>
          <w:color w:val="0D0D0D" w:themeColor="text1" w:themeTint="F2"/>
          <w:w w:val="95"/>
          <w:sz w:val="24"/>
          <w:szCs w:val="24"/>
          <w:lang w:val="pt-PT" w:eastAsia="pt-PT" w:bidi="pt-PT"/>
        </w:rPr>
        <w:t>i</w:t>
      </w:r>
      <w:r w:rsidR="0053721C" w:rsidRPr="00D22FE5">
        <w:rPr>
          <w:rFonts w:ascii="Cambria" w:eastAsia="Cambria" w:hAnsi="Cambria" w:cs="Cambria"/>
          <w:bCs/>
          <w:color w:val="0D0D0D" w:themeColor="text1" w:themeTint="F2"/>
          <w:w w:val="95"/>
          <w:sz w:val="24"/>
          <w:szCs w:val="24"/>
          <w:lang w:val="pt-PT" w:eastAsia="pt-PT" w:bidi="pt-PT"/>
        </w:rPr>
        <w:t xml:space="preserve"> </w:t>
      </w:r>
      <w:r w:rsidR="00D053C8" w:rsidRPr="00D22FE5">
        <w:rPr>
          <w:rFonts w:ascii="Cambria" w:eastAsia="Cambria" w:hAnsi="Cambria" w:cs="Cambria"/>
          <w:bCs/>
          <w:color w:val="0D0D0D" w:themeColor="text1" w:themeTint="F2"/>
          <w:w w:val="95"/>
          <w:sz w:val="24"/>
          <w:szCs w:val="24"/>
          <w:lang w:val="pt-PT" w:eastAsia="pt-PT" w:bidi="pt-PT"/>
        </w:rPr>
        <w:t>d</w:t>
      </w:r>
      <w:r w:rsidR="00E41D56" w:rsidRPr="00D22FE5">
        <w:rPr>
          <w:rFonts w:ascii="Cambria" w:eastAsia="Cambria" w:hAnsi="Cambria" w:cs="Cambria"/>
          <w:bCs/>
          <w:color w:val="0D0D0D" w:themeColor="text1" w:themeTint="F2"/>
          <w:w w:val="95"/>
          <w:sz w:val="24"/>
          <w:szCs w:val="24"/>
          <w:lang w:val="pt-PT" w:eastAsia="pt-PT" w:bidi="pt-PT"/>
        </w:rPr>
        <w:t>essa</w:t>
      </w:r>
      <w:r w:rsidR="00D053C8" w:rsidRPr="00D22FE5">
        <w:rPr>
          <w:rFonts w:ascii="Cambria" w:eastAsia="Cambria" w:hAnsi="Cambria" w:cs="Cambria"/>
          <w:bCs/>
          <w:color w:val="0D0D0D" w:themeColor="text1" w:themeTint="F2"/>
          <w:w w:val="95"/>
          <w:sz w:val="24"/>
          <w:szCs w:val="24"/>
          <w:lang w:val="pt-PT" w:eastAsia="pt-PT" w:bidi="pt-PT"/>
        </w:rPr>
        <w:t xml:space="preserve"> obrigatoriedade os pagamentos decorrentes de: suprimento de fundos, assim consideradas as despesas realizadas em regime de adiantamento, nos termos do art. 68 da Lei nº 4.320/1964; remuneração  e  outras  verbas  devidas  a  agentes  públicos,  inclusive  as  de  natureza indenizatória; concessionárias públicas de energia elétrica, água e esgoto, telefonia fixa e móvel; obrigações tributárias;</w:t>
      </w:r>
      <w:r w:rsidR="0053721C" w:rsidRPr="00D22FE5">
        <w:rPr>
          <w:rFonts w:ascii="Cambria" w:eastAsia="Cambria" w:hAnsi="Cambria" w:cs="Cambria"/>
          <w:bCs/>
          <w:color w:val="0D0D0D" w:themeColor="text1" w:themeTint="F2"/>
          <w:w w:val="95"/>
          <w:sz w:val="24"/>
          <w:szCs w:val="24"/>
          <w:lang w:val="pt-PT" w:eastAsia="pt-PT" w:bidi="pt-PT"/>
        </w:rPr>
        <w:t xml:space="preserve"> </w:t>
      </w:r>
      <w:r w:rsidR="00D053C8" w:rsidRPr="00D22FE5">
        <w:rPr>
          <w:rFonts w:ascii="Cambria" w:eastAsia="Cambria" w:hAnsi="Cambria" w:cs="Cambria"/>
          <w:b/>
          <w:bCs/>
          <w:color w:val="0D0D0D" w:themeColor="text1" w:themeTint="F2"/>
          <w:w w:val="95"/>
          <w:sz w:val="24"/>
          <w:szCs w:val="24"/>
          <w:lang w:val="pt-PT" w:eastAsia="pt-PT" w:bidi="pt-PT"/>
        </w:rPr>
        <w:t>e</w:t>
      </w:r>
      <w:r w:rsidR="0053721C" w:rsidRPr="00D22FE5">
        <w:rPr>
          <w:rFonts w:ascii="Cambria" w:eastAsia="Cambria" w:hAnsi="Cambria" w:cs="Cambria"/>
          <w:b/>
          <w:bCs/>
          <w:color w:val="0D0D0D" w:themeColor="text1" w:themeTint="F2"/>
          <w:w w:val="95"/>
          <w:sz w:val="24"/>
          <w:szCs w:val="24"/>
          <w:lang w:val="pt-PT" w:eastAsia="pt-PT" w:bidi="pt-PT"/>
        </w:rPr>
        <w:t xml:space="preserve"> </w:t>
      </w:r>
      <w:r w:rsidR="00D053C8" w:rsidRPr="00D22FE5">
        <w:rPr>
          <w:rFonts w:ascii="Cambria" w:eastAsia="Cambria" w:hAnsi="Cambria" w:cs="Cambria"/>
          <w:b/>
          <w:bCs/>
          <w:color w:val="0D0D0D" w:themeColor="text1" w:themeTint="F2"/>
          <w:w w:val="95"/>
          <w:sz w:val="24"/>
          <w:szCs w:val="24"/>
          <w:lang w:val="pt-PT" w:eastAsia="pt-PT" w:bidi="pt-PT"/>
        </w:rPr>
        <w:t>outras despesas q</w:t>
      </w:r>
      <w:r>
        <w:rPr>
          <w:rFonts w:ascii="Cambria" w:eastAsia="Cambria" w:hAnsi="Cambria" w:cs="Cambria"/>
          <w:b/>
          <w:bCs/>
          <w:color w:val="0D0D0D" w:themeColor="text1" w:themeTint="F2"/>
          <w:w w:val="95"/>
          <w:sz w:val="24"/>
          <w:szCs w:val="24"/>
          <w:lang w:val="pt-PT" w:eastAsia="pt-PT" w:bidi="pt-PT"/>
        </w:rPr>
        <w:t>ue não sejam regidas pela Lei de licitações.</w:t>
      </w:r>
      <w:r w:rsidR="00D053C8" w:rsidRPr="00D22FE5">
        <w:rPr>
          <w:rFonts w:ascii="Cambria" w:eastAsia="Cambria" w:hAnsi="Cambria" w:cs="Cambria"/>
          <w:bCs/>
          <w:color w:val="0D0D0D" w:themeColor="text1" w:themeTint="F2"/>
          <w:w w:val="95"/>
          <w:sz w:val="24"/>
          <w:szCs w:val="24"/>
          <w:lang w:val="pt-PT" w:eastAsia="pt-PT" w:bidi="pt-PT"/>
        </w:rPr>
        <w:t xml:space="preserve"> </w:t>
      </w:r>
    </w:p>
    <w:p w14:paraId="1A05C051" w14:textId="1BB3CA9B" w:rsidR="00CC43EF" w:rsidRPr="00D22FE5" w:rsidRDefault="003B7C43" w:rsidP="00254DBC">
      <w:pPr>
        <w:ind w:left="1078"/>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Com isso</w:t>
      </w:r>
      <w:r w:rsidR="00602A78">
        <w:rPr>
          <w:rFonts w:ascii="Cambria" w:eastAsia="Cambria" w:hAnsi="Cambria" w:cs="Cambria"/>
          <w:bCs/>
          <w:color w:val="0D0D0D" w:themeColor="text1" w:themeTint="F2"/>
          <w:w w:val="95"/>
          <w:sz w:val="24"/>
          <w:szCs w:val="24"/>
          <w:lang w:val="pt-PT" w:eastAsia="pt-PT" w:bidi="pt-PT"/>
        </w:rPr>
        <w:t xml:space="preserve">, </w:t>
      </w:r>
      <w:r w:rsidR="00292CFD" w:rsidRPr="00D22FE5">
        <w:rPr>
          <w:rFonts w:ascii="Cambria" w:eastAsia="Cambria" w:hAnsi="Cambria" w:cs="Cambria"/>
          <w:bCs/>
          <w:color w:val="0D0D0D" w:themeColor="text1" w:themeTint="F2"/>
          <w:w w:val="95"/>
          <w:sz w:val="24"/>
          <w:szCs w:val="24"/>
          <w:lang w:val="pt-PT" w:eastAsia="pt-PT" w:bidi="pt-PT"/>
        </w:rPr>
        <w:t>o procedimento de análise</w:t>
      </w:r>
      <w:r w:rsidR="001538F3" w:rsidRPr="00D22FE5">
        <w:rPr>
          <w:rFonts w:ascii="Cambria" w:eastAsia="Cambria" w:hAnsi="Cambria" w:cs="Cambria"/>
          <w:bCs/>
          <w:color w:val="0D0D0D" w:themeColor="text1" w:themeTint="F2"/>
          <w:w w:val="95"/>
          <w:sz w:val="24"/>
          <w:szCs w:val="24"/>
          <w:lang w:val="pt-PT" w:eastAsia="pt-PT" w:bidi="pt-PT"/>
        </w:rPr>
        <w:t xml:space="preserve"> foi desenvolvido de forma que os pagamentos sejam s</w:t>
      </w:r>
      <w:r w:rsidR="00F11901" w:rsidRPr="00D22FE5">
        <w:rPr>
          <w:rFonts w:ascii="Cambria" w:eastAsia="Cambria" w:hAnsi="Cambria" w:cs="Cambria"/>
          <w:bCs/>
          <w:color w:val="0D0D0D" w:themeColor="text1" w:themeTint="F2"/>
          <w:w w:val="95"/>
          <w:sz w:val="24"/>
          <w:szCs w:val="24"/>
          <w:lang w:val="pt-PT" w:eastAsia="pt-PT" w:bidi="pt-PT"/>
        </w:rPr>
        <w:t>egregad</w:t>
      </w:r>
      <w:r w:rsidR="001538F3" w:rsidRPr="00D22FE5">
        <w:rPr>
          <w:rFonts w:ascii="Cambria" w:eastAsia="Cambria" w:hAnsi="Cambria" w:cs="Cambria"/>
          <w:bCs/>
          <w:color w:val="0D0D0D" w:themeColor="text1" w:themeTint="F2"/>
          <w:w w:val="95"/>
          <w:sz w:val="24"/>
          <w:szCs w:val="24"/>
          <w:lang w:val="pt-PT" w:eastAsia="pt-PT" w:bidi="pt-PT"/>
        </w:rPr>
        <w:t>o</w:t>
      </w:r>
      <w:r w:rsidR="00F11901" w:rsidRPr="00D22FE5">
        <w:rPr>
          <w:rFonts w:ascii="Cambria" w:eastAsia="Cambria" w:hAnsi="Cambria" w:cs="Cambria"/>
          <w:bCs/>
          <w:color w:val="0D0D0D" w:themeColor="text1" w:themeTint="F2"/>
          <w:w w:val="95"/>
          <w:sz w:val="24"/>
          <w:szCs w:val="24"/>
          <w:lang w:val="pt-PT" w:eastAsia="pt-PT" w:bidi="pt-PT"/>
        </w:rPr>
        <w:t>s por fontes de recursos</w:t>
      </w:r>
      <w:r w:rsidR="00292CFD" w:rsidRPr="00D22FE5">
        <w:rPr>
          <w:rFonts w:ascii="Cambria" w:eastAsia="Cambria" w:hAnsi="Cambria" w:cs="Cambria"/>
          <w:bCs/>
          <w:color w:val="0D0D0D" w:themeColor="text1" w:themeTint="F2"/>
          <w:w w:val="95"/>
          <w:sz w:val="24"/>
          <w:szCs w:val="24"/>
          <w:lang w:val="pt-PT" w:eastAsia="pt-PT" w:bidi="pt-PT"/>
        </w:rPr>
        <w:t>,</w:t>
      </w:r>
      <w:r w:rsidR="00D053C8" w:rsidRPr="00D22FE5">
        <w:rPr>
          <w:rFonts w:ascii="Cambria" w:eastAsia="Cambria" w:hAnsi="Cambria" w:cs="Cambria"/>
          <w:bCs/>
          <w:color w:val="0D0D0D" w:themeColor="text1" w:themeTint="F2"/>
          <w:w w:val="95"/>
          <w:sz w:val="24"/>
          <w:szCs w:val="24"/>
          <w:lang w:val="pt-PT" w:eastAsia="pt-PT" w:bidi="pt-PT"/>
        </w:rPr>
        <w:t xml:space="preserve"> subdividid</w:t>
      </w:r>
      <w:r w:rsidR="001538F3" w:rsidRPr="00D22FE5">
        <w:rPr>
          <w:rFonts w:ascii="Cambria" w:eastAsia="Cambria" w:hAnsi="Cambria" w:cs="Cambria"/>
          <w:bCs/>
          <w:color w:val="0D0D0D" w:themeColor="text1" w:themeTint="F2"/>
          <w:w w:val="95"/>
          <w:sz w:val="24"/>
          <w:szCs w:val="24"/>
          <w:lang w:val="pt-PT" w:eastAsia="pt-PT" w:bidi="pt-PT"/>
        </w:rPr>
        <w:t>o</w:t>
      </w:r>
      <w:r w:rsidR="00D053C8" w:rsidRPr="00D22FE5">
        <w:rPr>
          <w:rFonts w:ascii="Cambria" w:eastAsia="Cambria" w:hAnsi="Cambria" w:cs="Cambria"/>
          <w:bCs/>
          <w:color w:val="0D0D0D" w:themeColor="text1" w:themeTint="F2"/>
          <w:w w:val="95"/>
          <w:sz w:val="24"/>
          <w:szCs w:val="24"/>
          <w:lang w:val="pt-PT" w:eastAsia="pt-PT" w:bidi="pt-PT"/>
        </w:rPr>
        <w:t>s por categorias de contratos</w:t>
      </w:r>
      <w:r w:rsidR="00483C21" w:rsidRPr="00D22FE5">
        <w:rPr>
          <w:rFonts w:ascii="Cambria" w:eastAsia="Cambria" w:hAnsi="Cambria" w:cs="Cambria"/>
          <w:bCs/>
          <w:color w:val="0D0D0D" w:themeColor="text1" w:themeTint="F2"/>
          <w:w w:val="95"/>
          <w:sz w:val="24"/>
          <w:szCs w:val="24"/>
          <w:lang w:val="pt-PT" w:eastAsia="pt-PT" w:bidi="pt-PT"/>
        </w:rPr>
        <w:t>:</w:t>
      </w:r>
      <w:r w:rsidR="00D053C8" w:rsidRPr="00D22FE5">
        <w:rPr>
          <w:rFonts w:ascii="Cambria" w:eastAsia="Cambria" w:hAnsi="Cambria" w:cs="Cambria"/>
          <w:bCs/>
          <w:color w:val="0D0D0D" w:themeColor="text1" w:themeTint="F2"/>
          <w:w w:val="95"/>
          <w:sz w:val="24"/>
          <w:szCs w:val="24"/>
          <w:lang w:val="pt-PT" w:eastAsia="pt-PT" w:bidi="pt-PT"/>
        </w:rPr>
        <w:t xml:space="preserve"> fornecimentos de bens, locações</w:t>
      </w:r>
      <w:r w:rsidR="00483C21" w:rsidRPr="00D22FE5">
        <w:rPr>
          <w:rFonts w:ascii="Cambria" w:eastAsia="Cambria" w:hAnsi="Cambria" w:cs="Cambria"/>
          <w:bCs/>
          <w:color w:val="0D0D0D" w:themeColor="text1" w:themeTint="F2"/>
          <w:w w:val="95"/>
          <w:sz w:val="24"/>
          <w:szCs w:val="24"/>
          <w:lang w:val="pt-PT" w:eastAsia="pt-PT" w:bidi="pt-PT"/>
        </w:rPr>
        <w:t>,</w:t>
      </w:r>
      <w:r w:rsidR="00D053C8" w:rsidRPr="00D22FE5">
        <w:rPr>
          <w:rFonts w:ascii="Cambria" w:eastAsia="Cambria" w:hAnsi="Cambria" w:cs="Cambria"/>
          <w:bCs/>
          <w:color w:val="0D0D0D" w:themeColor="text1" w:themeTint="F2"/>
          <w:w w:val="95"/>
          <w:sz w:val="24"/>
          <w:szCs w:val="24"/>
          <w:lang w:val="pt-PT" w:eastAsia="pt-PT" w:bidi="pt-PT"/>
        </w:rPr>
        <w:t xml:space="preserve"> prestação de serviços e realização de obras</w:t>
      </w:r>
      <w:r w:rsidR="00AC7F25" w:rsidRPr="00D22FE5">
        <w:rPr>
          <w:rFonts w:ascii="Cambria" w:eastAsia="Cambria" w:hAnsi="Cambria" w:cs="Cambria"/>
          <w:bCs/>
          <w:color w:val="0D0D0D" w:themeColor="text1" w:themeTint="F2"/>
          <w:w w:val="95"/>
          <w:sz w:val="24"/>
          <w:szCs w:val="24"/>
          <w:lang w:val="pt-PT" w:eastAsia="pt-PT" w:bidi="pt-PT"/>
        </w:rPr>
        <w:t>, e</w:t>
      </w:r>
      <w:r w:rsidR="00CF3685">
        <w:rPr>
          <w:rFonts w:ascii="Cambria" w:eastAsia="Cambria" w:hAnsi="Cambria" w:cs="Cambria"/>
          <w:bCs/>
          <w:color w:val="0D0D0D" w:themeColor="text1" w:themeTint="F2"/>
          <w:w w:val="95"/>
          <w:sz w:val="24"/>
          <w:szCs w:val="24"/>
          <w:lang w:val="pt-PT" w:eastAsia="pt-PT" w:bidi="pt-PT"/>
        </w:rPr>
        <w:t>x</w:t>
      </w:r>
      <w:r w:rsidR="00AC7F25" w:rsidRPr="00D22FE5">
        <w:rPr>
          <w:rFonts w:ascii="Cambria" w:eastAsia="Cambria" w:hAnsi="Cambria" w:cs="Cambria"/>
          <w:bCs/>
          <w:color w:val="0D0D0D" w:themeColor="text1" w:themeTint="F2"/>
          <w:w w:val="95"/>
          <w:sz w:val="24"/>
          <w:szCs w:val="24"/>
          <w:lang w:val="pt-PT" w:eastAsia="pt-PT" w:bidi="pt-PT"/>
        </w:rPr>
        <w:t>cluídas as despesas não regidas pela Lei de Licitações</w:t>
      </w:r>
      <w:r w:rsidR="00E236CE" w:rsidRPr="00D22FE5">
        <w:rPr>
          <w:rFonts w:ascii="Cambria" w:eastAsia="Cambria" w:hAnsi="Cambria" w:cs="Cambria"/>
          <w:bCs/>
          <w:color w:val="0D0D0D" w:themeColor="text1" w:themeTint="F2"/>
          <w:w w:val="95"/>
          <w:sz w:val="24"/>
          <w:szCs w:val="24"/>
          <w:lang w:val="pt-PT" w:eastAsia="pt-PT" w:bidi="pt-PT"/>
        </w:rPr>
        <w:t>.</w:t>
      </w:r>
      <w:r w:rsidR="00AC7F25" w:rsidRPr="00D22FE5">
        <w:rPr>
          <w:color w:val="0D0D0D" w:themeColor="text1" w:themeTint="F2"/>
        </w:rPr>
        <w:t xml:space="preserve"> </w:t>
      </w:r>
      <w:r w:rsidR="00AC7F25" w:rsidRPr="00D22FE5">
        <w:rPr>
          <w:rFonts w:ascii="Cambria" w:eastAsia="Cambria" w:hAnsi="Cambria" w:cs="Cambria"/>
          <w:bCs/>
          <w:color w:val="0D0D0D" w:themeColor="text1" w:themeTint="F2"/>
          <w:w w:val="95"/>
          <w:sz w:val="24"/>
          <w:szCs w:val="24"/>
          <w:lang w:val="pt-PT" w:eastAsia="pt-PT" w:bidi="pt-PT"/>
        </w:rPr>
        <w:t>E ainda, seguindo por analogia o entendimento do TCE-ES</w:t>
      </w:r>
      <w:r w:rsidR="00292CFD" w:rsidRPr="00D22FE5">
        <w:rPr>
          <w:rFonts w:ascii="Cambria" w:eastAsia="Cambria" w:hAnsi="Cambria" w:cs="Cambria"/>
          <w:bCs/>
          <w:color w:val="0D0D0D" w:themeColor="text1" w:themeTint="F2"/>
          <w:w w:val="95"/>
          <w:sz w:val="24"/>
          <w:szCs w:val="24"/>
          <w:lang w:val="pt-PT" w:eastAsia="pt-PT" w:bidi="pt-PT"/>
        </w:rPr>
        <w:t>,</w:t>
      </w:r>
      <w:r w:rsidR="0053721C" w:rsidRPr="00D22FE5">
        <w:rPr>
          <w:rFonts w:ascii="Cambria" w:eastAsia="Cambria" w:hAnsi="Cambria" w:cs="Cambria"/>
          <w:bCs/>
          <w:color w:val="0D0D0D" w:themeColor="text1" w:themeTint="F2"/>
          <w:w w:val="95"/>
          <w:sz w:val="24"/>
          <w:szCs w:val="24"/>
          <w:lang w:val="pt-PT" w:eastAsia="pt-PT" w:bidi="pt-PT"/>
        </w:rPr>
        <w:t xml:space="preserve"> </w:t>
      </w:r>
      <w:r>
        <w:rPr>
          <w:rFonts w:ascii="Cambria" w:eastAsia="Cambria" w:hAnsi="Cambria" w:cs="Cambria"/>
          <w:bCs/>
          <w:color w:val="0D0D0D" w:themeColor="text1" w:themeTint="F2"/>
          <w:w w:val="95"/>
          <w:sz w:val="24"/>
          <w:szCs w:val="24"/>
          <w:lang w:val="pt-PT" w:eastAsia="pt-PT" w:bidi="pt-PT"/>
        </w:rPr>
        <w:t>para a</w:t>
      </w:r>
      <w:r w:rsidR="00AC7F25" w:rsidRPr="00D22FE5">
        <w:rPr>
          <w:rFonts w:ascii="Cambria" w:eastAsia="Cambria" w:hAnsi="Cambria" w:cs="Cambria"/>
          <w:bCs/>
          <w:color w:val="0D0D0D" w:themeColor="text1" w:themeTint="F2"/>
          <w:w w:val="95"/>
          <w:sz w:val="24"/>
          <w:szCs w:val="24"/>
          <w:lang w:val="pt-PT" w:eastAsia="pt-PT" w:bidi="pt-PT"/>
        </w:rPr>
        <w:t xml:space="preserve"> verificação d</w:t>
      </w:r>
      <w:r w:rsidR="001538F3" w:rsidRPr="00D22FE5">
        <w:rPr>
          <w:rFonts w:ascii="Cambria" w:eastAsia="Cambria" w:hAnsi="Cambria" w:cs="Cambria"/>
          <w:bCs/>
          <w:color w:val="0D0D0D" w:themeColor="text1" w:themeTint="F2"/>
          <w:w w:val="95"/>
          <w:sz w:val="24"/>
          <w:szCs w:val="24"/>
          <w:lang w:val="pt-PT" w:eastAsia="pt-PT" w:bidi="pt-PT"/>
        </w:rPr>
        <w:t>a ordem cronológica</w:t>
      </w:r>
      <w:r w:rsidR="00292CFD" w:rsidRPr="00D22FE5">
        <w:rPr>
          <w:rFonts w:ascii="Cambria" w:eastAsia="Cambria" w:hAnsi="Cambria" w:cs="Cambria"/>
          <w:bCs/>
          <w:color w:val="0D0D0D" w:themeColor="text1" w:themeTint="F2"/>
          <w:w w:val="95"/>
          <w:sz w:val="24"/>
          <w:szCs w:val="24"/>
          <w:lang w:val="pt-PT" w:eastAsia="pt-PT" w:bidi="pt-PT"/>
        </w:rPr>
        <w:t xml:space="preserve"> </w:t>
      </w:r>
      <w:r>
        <w:rPr>
          <w:rFonts w:ascii="Cambria" w:eastAsia="Cambria" w:hAnsi="Cambria" w:cs="Cambria"/>
          <w:bCs/>
          <w:color w:val="0D0D0D" w:themeColor="text1" w:themeTint="F2"/>
          <w:w w:val="95"/>
          <w:sz w:val="24"/>
          <w:szCs w:val="24"/>
          <w:lang w:val="pt-PT" w:eastAsia="pt-PT" w:bidi="pt-PT"/>
        </w:rPr>
        <w:t xml:space="preserve">deverá </w:t>
      </w:r>
      <w:r w:rsidR="00292CFD" w:rsidRPr="00D22FE5">
        <w:rPr>
          <w:rFonts w:ascii="Cambria" w:eastAsia="Cambria" w:hAnsi="Cambria" w:cs="Cambria"/>
          <w:bCs/>
          <w:color w:val="0D0D0D" w:themeColor="text1" w:themeTint="F2"/>
          <w:w w:val="95"/>
          <w:sz w:val="24"/>
          <w:szCs w:val="24"/>
          <w:lang w:val="pt-PT" w:eastAsia="pt-PT" w:bidi="pt-PT"/>
        </w:rPr>
        <w:t>ser</w:t>
      </w:r>
      <w:r w:rsidR="001538F3" w:rsidRPr="00D22FE5">
        <w:rPr>
          <w:rFonts w:ascii="Cambria" w:eastAsia="Cambria" w:hAnsi="Cambria" w:cs="Cambria"/>
          <w:bCs/>
          <w:color w:val="0D0D0D" w:themeColor="text1" w:themeTint="F2"/>
          <w:w w:val="95"/>
          <w:sz w:val="24"/>
          <w:szCs w:val="24"/>
          <w:lang w:val="pt-PT" w:eastAsia="pt-PT" w:bidi="pt-PT"/>
        </w:rPr>
        <w:t xml:space="preserve"> </w:t>
      </w:r>
      <w:r w:rsidR="00AC7F25" w:rsidRPr="00D22FE5">
        <w:rPr>
          <w:rFonts w:ascii="Cambria" w:eastAsia="Cambria" w:hAnsi="Cambria" w:cs="Cambria"/>
          <w:bCs/>
          <w:color w:val="0D0D0D" w:themeColor="text1" w:themeTint="F2"/>
          <w:w w:val="95"/>
          <w:sz w:val="24"/>
          <w:szCs w:val="24"/>
          <w:lang w:val="pt-PT" w:eastAsia="pt-PT" w:bidi="pt-PT"/>
        </w:rPr>
        <w:t>observada a data</w:t>
      </w:r>
      <w:r w:rsidR="001538F3" w:rsidRPr="00D22FE5">
        <w:rPr>
          <w:rFonts w:ascii="Cambria" w:eastAsia="Cambria" w:hAnsi="Cambria" w:cs="Cambria"/>
          <w:bCs/>
          <w:color w:val="0D0D0D" w:themeColor="text1" w:themeTint="F2"/>
          <w:w w:val="95"/>
          <w:sz w:val="24"/>
          <w:szCs w:val="24"/>
          <w:lang w:val="pt-PT" w:eastAsia="pt-PT" w:bidi="pt-PT"/>
        </w:rPr>
        <w:t xml:space="preserve"> do registro contábil da liquidação da despesa</w:t>
      </w:r>
      <w:r w:rsidR="0053721C" w:rsidRPr="00D22FE5">
        <w:rPr>
          <w:rFonts w:ascii="Cambria" w:eastAsia="Cambria" w:hAnsi="Cambria" w:cs="Cambria"/>
          <w:bCs/>
          <w:color w:val="0D0D0D" w:themeColor="text1" w:themeTint="F2"/>
          <w:w w:val="95"/>
          <w:sz w:val="24"/>
          <w:szCs w:val="24"/>
          <w:lang w:val="pt-PT" w:eastAsia="pt-PT" w:bidi="pt-PT"/>
        </w:rPr>
        <w:t>.</w:t>
      </w:r>
    </w:p>
    <w:p w14:paraId="69AFAA02" w14:textId="77777777" w:rsidR="00307AFC" w:rsidRDefault="00B03230" w:rsidP="00254DBC">
      <w:pPr>
        <w:ind w:left="1078"/>
        <w:jc w:val="both"/>
        <w:rPr>
          <w:rFonts w:ascii="Cambria" w:hAnsi="Cambria"/>
          <w:color w:val="26465D"/>
          <w:sz w:val="24"/>
          <w:szCs w:val="24"/>
        </w:rPr>
      </w:pPr>
      <w:r w:rsidRPr="00254DBC">
        <w:rPr>
          <w:rFonts w:ascii="Cambria" w:hAnsi="Cambria"/>
          <w:b/>
          <w:color w:val="26465D"/>
          <w:sz w:val="24"/>
          <w:szCs w:val="24"/>
        </w:rPr>
        <w:t>Documentação suporte para análise</w:t>
      </w:r>
      <w:r w:rsidRPr="00FA59A1">
        <w:rPr>
          <w:rFonts w:ascii="Cambria" w:hAnsi="Cambria"/>
          <w:color w:val="26465D"/>
          <w:sz w:val="24"/>
          <w:szCs w:val="24"/>
        </w:rPr>
        <w:t>:</w:t>
      </w:r>
    </w:p>
    <w:p w14:paraId="1319EC9D" w14:textId="77777777" w:rsidR="00B03230" w:rsidRPr="00D22FE5" w:rsidRDefault="00B03230" w:rsidP="00307AFC">
      <w:pPr>
        <w:pStyle w:val="PargrafodaLista"/>
        <w:numPr>
          <w:ilvl w:val="0"/>
          <w:numId w:val="12"/>
        </w:numPr>
        <w:spacing w:after="120"/>
        <w:ind w:left="1418"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UECI 2</w:t>
      </w:r>
      <w:r w:rsidR="00230973">
        <w:rPr>
          <w:rFonts w:ascii="Cambria" w:eastAsia="Cambria" w:hAnsi="Cambria" w:cs="Cambria"/>
          <w:bCs/>
          <w:color w:val="0D0D0D" w:themeColor="text1" w:themeTint="F2"/>
          <w:w w:val="95"/>
          <w:lang w:val="pt-PT" w:eastAsia="pt-PT" w:bidi="pt-PT"/>
        </w:rPr>
        <w:t>.2.28</w:t>
      </w:r>
      <w:r w:rsidRPr="00D22FE5">
        <w:rPr>
          <w:rFonts w:ascii="Cambria" w:eastAsia="Cambria" w:hAnsi="Cambria" w:cs="Cambria"/>
          <w:bCs/>
          <w:color w:val="0D0D0D" w:themeColor="text1" w:themeTint="F2"/>
          <w:w w:val="95"/>
          <w:lang w:val="pt-PT" w:eastAsia="pt-PT" w:bidi="pt-PT"/>
        </w:rPr>
        <w:t xml:space="preserve"> </w:t>
      </w:r>
      <w:r w:rsidR="002636D9">
        <w:rPr>
          <w:rFonts w:ascii="Cambria" w:eastAsia="Cambria" w:hAnsi="Cambria" w:cs="Cambria"/>
          <w:bCs/>
          <w:color w:val="0D0D0D" w:themeColor="text1" w:themeTint="F2"/>
          <w:w w:val="95"/>
          <w:lang w:val="pt-PT" w:eastAsia="pt-PT" w:bidi="pt-PT"/>
        </w:rPr>
        <w:t>–</w:t>
      </w:r>
      <w:r w:rsidRPr="00D22FE5">
        <w:rPr>
          <w:rFonts w:ascii="Cambria" w:eastAsia="Cambria" w:hAnsi="Cambria" w:cs="Cambria"/>
          <w:bCs/>
          <w:color w:val="0D0D0D" w:themeColor="text1" w:themeTint="F2"/>
          <w:w w:val="95"/>
          <w:lang w:val="pt-PT" w:eastAsia="pt-PT" w:bidi="pt-PT"/>
        </w:rPr>
        <w:t xml:space="preserve"> Pagamento</w:t>
      </w:r>
      <w:r w:rsidR="002636D9">
        <w:rPr>
          <w:rFonts w:ascii="Cambria" w:eastAsia="Cambria" w:hAnsi="Cambria" w:cs="Cambria"/>
          <w:bCs/>
          <w:color w:val="0D0D0D" w:themeColor="text1" w:themeTint="F2"/>
          <w:w w:val="95"/>
          <w:lang w:val="pt-PT" w:eastAsia="pt-PT" w:bidi="pt-PT"/>
        </w:rPr>
        <w:t xml:space="preserve"> de passivos</w:t>
      </w:r>
      <w:r w:rsidRPr="00D22FE5">
        <w:rPr>
          <w:rFonts w:ascii="Cambria" w:eastAsia="Cambria" w:hAnsi="Cambria" w:cs="Cambria"/>
          <w:bCs/>
          <w:color w:val="0D0D0D" w:themeColor="text1" w:themeTint="F2"/>
          <w:w w:val="95"/>
          <w:lang w:val="pt-PT" w:eastAsia="pt-PT" w:bidi="pt-PT"/>
        </w:rPr>
        <w:t xml:space="preserve"> </w:t>
      </w:r>
      <w:r w:rsidR="002636D9">
        <w:rPr>
          <w:rFonts w:ascii="Cambria" w:eastAsia="Cambria" w:hAnsi="Cambria" w:cs="Cambria"/>
          <w:bCs/>
          <w:color w:val="0D0D0D" w:themeColor="text1" w:themeTint="F2"/>
          <w:w w:val="95"/>
          <w:lang w:val="pt-PT" w:eastAsia="pt-PT" w:bidi="pt-PT"/>
        </w:rPr>
        <w:t xml:space="preserve">- </w:t>
      </w:r>
      <w:r w:rsidRPr="00D22FE5">
        <w:rPr>
          <w:rFonts w:ascii="Cambria" w:eastAsia="Cambria" w:hAnsi="Cambria" w:cs="Cambria"/>
          <w:bCs/>
          <w:color w:val="0D0D0D" w:themeColor="text1" w:themeTint="F2"/>
          <w:w w:val="95"/>
          <w:lang w:val="pt-PT" w:eastAsia="pt-PT" w:bidi="pt-PT"/>
        </w:rPr>
        <w:t>ordem cronológica até o mês.</w:t>
      </w:r>
    </w:p>
    <w:p w14:paraId="64970D5D" w14:textId="4005C930" w:rsidR="00B03230" w:rsidRDefault="00B03230" w:rsidP="005840B3">
      <w:pPr>
        <w:jc w:val="both"/>
        <w:rPr>
          <w:rFonts w:ascii="Cambria" w:hAnsi="Cambria"/>
          <w:b/>
          <w:color w:val="26465D"/>
          <w:sz w:val="24"/>
          <w:szCs w:val="24"/>
        </w:rPr>
      </w:pPr>
    </w:p>
    <w:p w14:paraId="39041898" w14:textId="77777777" w:rsidR="00602A78" w:rsidRPr="00FA59A1" w:rsidRDefault="00602A78" w:rsidP="005840B3">
      <w:pPr>
        <w:jc w:val="both"/>
        <w:rPr>
          <w:rFonts w:ascii="Cambria" w:hAnsi="Cambria"/>
          <w:b/>
          <w:color w:val="26465D"/>
          <w:sz w:val="24"/>
          <w:szCs w:val="24"/>
        </w:rPr>
      </w:pPr>
    </w:p>
    <w:p w14:paraId="11E889D2"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lastRenderedPageBreak/>
        <w:t>Procedimentos:</w:t>
      </w:r>
    </w:p>
    <w:p w14:paraId="20FBF962" w14:textId="3509C35E" w:rsidR="001C7D7B" w:rsidRPr="00D22FE5" w:rsidRDefault="001C7D7B" w:rsidP="002A49E0">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w:t>
      </w:r>
      <w:r w:rsidR="00026ECF" w:rsidRPr="00D22FE5">
        <w:rPr>
          <w:rFonts w:ascii="Cambria" w:hAnsi="Cambria"/>
          <w:color w:val="0D0D0D" w:themeColor="text1" w:themeTint="F2"/>
          <w:w w:val="95"/>
          <w:sz w:val="24"/>
          <w:szCs w:val="24"/>
        </w:rPr>
        <w:t xml:space="preserve">ao </w:t>
      </w:r>
      <w:r w:rsidRPr="00D22FE5">
        <w:rPr>
          <w:rFonts w:ascii="Cambria" w:hAnsi="Cambria"/>
          <w:color w:val="0D0D0D" w:themeColor="text1" w:themeTint="F2"/>
          <w:w w:val="95"/>
          <w:sz w:val="24"/>
          <w:szCs w:val="24"/>
        </w:rPr>
        <w:t xml:space="preserve">responsável pelo setor contábil o relatório </w:t>
      </w:r>
      <w:r w:rsidR="00EB1AAA" w:rsidRPr="00EB1AAA">
        <w:rPr>
          <w:rFonts w:ascii="Cambria" w:hAnsi="Cambria"/>
          <w:color w:val="0D0D0D" w:themeColor="text1" w:themeTint="F2"/>
          <w:w w:val="95"/>
          <w:sz w:val="24"/>
          <w:szCs w:val="24"/>
        </w:rPr>
        <w:t>UECI 2.2.28</w:t>
      </w:r>
      <w:r w:rsidR="00EB1AAA">
        <w:rPr>
          <w:rFonts w:ascii="Cambria" w:hAnsi="Cambria"/>
          <w:color w:val="0D0D0D" w:themeColor="text1" w:themeTint="F2"/>
          <w:w w:val="95"/>
          <w:sz w:val="24"/>
          <w:szCs w:val="24"/>
        </w:rPr>
        <w:t>.</w:t>
      </w:r>
      <w:r w:rsidRPr="00D22FE5">
        <w:rPr>
          <w:rFonts w:ascii="Cambria" w:hAnsi="Cambria"/>
          <w:color w:val="0D0D0D" w:themeColor="text1" w:themeTint="F2"/>
          <w:w w:val="95"/>
          <w:sz w:val="24"/>
          <w:szCs w:val="24"/>
        </w:rPr>
        <w:t xml:space="preserve"> </w:t>
      </w:r>
      <w:r w:rsidR="00292CFD" w:rsidRPr="00D22FE5">
        <w:rPr>
          <w:rFonts w:ascii="Cambria" w:hAnsi="Cambria"/>
          <w:color w:val="0D0D0D" w:themeColor="text1" w:themeTint="F2"/>
          <w:w w:val="95"/>
          <w:sz w:val="24"/>
          <w:szCs w:val="24"/>
        </w:rPr>
        <w:t>Conferir</w:t>
      </w:r>
      <w:r w:rsidRPr="00D22FE5">
        <w:rPr>
          <w:rFonts w:ascii="Cambria" w:hAnsi="Cambria"/>
          <w:color w:val="0D0D0D" w:themeColor="text1" w:themeTint="F2"/>
          <w:w w:val="95"/>
          <w:sz w:val="24"/>
          <w:szCs w:val="24"/>
        </w:rPr>
        <w:t xml:space="preserve"> se existem em cada categoria de contrato</w:t>
      </w:r>
      <w:r w:rsidR="002F2057" w:rsidRPr="00D22FE5">
        <w:rPr>
          <w:rFonts w:ascii="Cambria" w:hAnsi="Cambria"/>
          <w:color w:val="0D0D0D" w:themeColor="text1" w:themeTint="F2"/>
          <w:w w:val="95"/>
          <w:sz w:val="24"/>
          <w:szCs w:val="24"/>
        </w:rPr>
        <w:t xml:space="preserve"> e por fonte de recursos</w:t>
      </w:r>
      <w:r w:rsidRPr="00D22FE5">
        <w:rPr>
          <w:rFonts w:ascii="Cambria" w:hAnsi="Cambria"/>
          <w:color w:val="0D0D0D" w:themeColor="text1" w:themeTint="F2"/>
          <w:w w:val="95"/>
          <w:sz w:val="24"/>
          <w:szCs w:val="24"/>
        </w:rPr>
        <w:t xml:space="preserve">, Ordens Bancárias fora da Ordem Cronológica. </w:t>
      </w:r>
      <w:r w:rsidR="00026ECF" w:rsidRPr="00D22FE5">
        <w:rPr>
          <w:rFonts w:ascii="Cambria" w:hAnsi="Cambria"/>
          <w:color w:val="0D0D0D" w:themeColor="text1" w:themeTint="F2"/>
          <w:w w:val="95"/>
          <w:sz w:val="24"/>
          <w:szCs w:val="24"/>
        </w:rPr>
        <w:t xml:space="preserve">Se positivo, verificar se a alteração se deu em conformidade com </w:t>
      </w:r>
      <w:r w:rsidR="00F02762">
        <w:rPr>
          <w:rFonts w:ascii="Cambria" w:hAnsi="Cambria"/>
          <w:color w:val="0D0D0D" w:themeColor="text1" w:themeTint="F2"/>
          <w:w w:val="95"/>
          <w:sz w:val="24"/>
          <w:szCs w:val="24"/>
        </w:rPr>
        <w:t>o</w:t>
      </w:r>
      <w:r w:rsidR="00026ECF" w:rsidRPr="00D22FE5">
        <w:rPr>
          <w:rFonts w:ascii="Cambria" w:hAnsi="Cambria"/>
          <w:color w:val="0D0D0D" w:themeColor="text1" w:themeTint="F2"/>
          <w:w w:val="95"/>
          <w:sz w:val="24"/>
          <w:szCs w:val="24"/>
        </w:rPr>
        <w:t xml:space="preserve"> previst</w:t>
      </w:r>
      <w:r w:rsidR="00F02762">
        <w:rPr>
          <w:rFonts w:ascii="Cambria" w:hAnsi="Cambria"/>
          <w:color w:val="0D0D0D" w:themeColor="text1" w:themeTint="F2"/>
          <w:w w:val="95"/>
          <w:sz w:val="24"/>
          <w:szCs w:val="24"/>
        </w:rPr>
        <w:t>o</w:t>
      </w:r>
      <w:r w:rsidR="00026ECF" w:rsidRPr="00D22FE5">
        <w:rPr>
          <w:rFonts w:ascii="Cambria" w:hAnsi="Cambria"/>
          <w:color w:val="0D0D0D" w:themeColor="text1" w:themeTint="F2"/>
          <w:w w:val="95"/>
          <w:sz w:val="24"/>
          <w:szCs w:val="24"/>
        </w:rPr>
        <w:t xml:space="preserve"> no §1º do artigo 141</w:t>
      </w:r>
      <w:r w:rsidR="00026ECF" w:rsidRPr="00D22FE5">
        <w:rPr>
          <w:color w:val="0D0D0D" w:themeColor="text1" w:themeTint="F2"/>
        </w:rPr>
        <w:t xml:space="preserve"> </w:t>
      </w:r>
      <w:r w:rsidR="00026ECF" w:rsidRPr="00D22FE5">
        <w:rPr>
          <w:rFonts w:ascii="Cambria" w:hAnsi="Cambria"/>
          <w:color w:val="0D0D0D" w:themeColor="text1" w:themeTint="F2"/>
          <w:w w:val="95"/>
          <w:sz w:val="24"/>
          <w:szCs w:val="24"/>
        </w:rPr>
        <w:t>Lei nº 14.133/2021.</w:t>
      </w:r>
    </w:p>
    <w:p w14:paraId="7D9AF200" w14:textId="77777777" w:rsidR="00026ECF" w:rsidRDefault="00026ECF" w:rsidP="002A49E0">
      <w:pPr>
        <w:jc w:val="both"/>
        <w:rPr>
          <w:rFonts w:ascii="Cambria" w:hAnsi="Cambria"/>
          <w:b/>
          <w:color w:val="26465D"/>
          <w:sz w:val="28"/>
          <w:szCs w:val="28"/>
        </w:rPr>
      </w:pPr>
    </w:p>
    <w:p w14:paraId="3C42DC31"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6C0616BE"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Não</w:t>
      </w:r>
      <w:r w:rsidR="00B03230" w:rsidRPr="00D22FE5">
        <w:rPr>
          <w:rFonts w:ascii="Cambria" w:hAnsi="Cambria"/>
          <w:bCs/>
          <w:color w:val="0D0D0D" w:themeColor="text1" w:themeTint="F2"/>
          <w:w w:val="95"/>
        </w:rPr>
        <w:t xml:space="preserve"> foi detectado na análise, pagamento fora da ordem </w:t>
      </w:r>
      <w:r w:rsidR="00292CFD" w:rsidRPr="00D22FE5">
        <w:rPr>
          <w:rFonts w:ascii="Cambria" w:hAnsi="Cambria"/>
          <w:bCs/>
          <w:color w:val="0D0D0D" w:themeColor="text1" w:themeTint="F2"/>
          <w:w w:val="95"/>
        </w:rPr>
        <w:t>cronológica</w:t>
      </w:r>
      <w:r w:rsidR="00B03230" w:rsidRPr="00D22FE5">
        <w:rPr>
          <w:rFonts w:ascii="Cambria" w:hAnsi="Cambria"/>
          <w:bCs/>
          <w:color w:val="0D0D0D" w:themeColor="text1" w:themeTint="F2"/>
          <w:w w:val="95"/>
        </w:rPr>
        <w:t xml:space="preserve"> sem justificativa aceitável.</w:t>
      </w:r>
    </w:p>
    <w:p w14:paraId="40A37A26" w14:textId="2B978644" w:rsidR="00B03230" w:rsidRPr="00D22FE5" w:rsidRDefault="00B03230" w:rsidP="00F02762">
      <w:pPr>
        <w:pStyle w:val="PargrafodaLista"/>
        <w:numPr>
          <w:ilvl w:val="0"/>
          <w:numId w:val="12"/>
        </w:numPr>
        <w:spacing w:after="120"/>
        <w:rPr>
          <w:rFonts w:ascii="Cambria" w:hAnsi="Cambria"/>
          <w:b/>
          <w:color w:val="0D0D0D" w:themeColor="text1" w:themeTint="F2"/>
          <w:w w:val="95"/>
        </w:rPr>
      </w:pPr>
      <w:r w:rsidRPr="00FA59A1">
        <w:rPr>
          <w:rFonts w:ascii="Cambria" w:hAnsi="Cambria"/>
          <w:b/>
          <w:color w:val="58595B"/>
          <w:w w:val="95"/>
        </w:rPr>
        <w:t xml:space="preserve">Com inconsistência: </w:t>
      </w:r>
      <w:r w:rsidRPr="00D22FE5">
        <w:rPr>
          <w:rFonts w:ascii="Cambria" w:hAnsi="Cambria"/>
          <w:b/>
          <w:color w:val="0D0D0D" w:themeColor="text1" w:themeTint="F2"/>
          <w:w w:val="95"/>
        </w:rPr>
        <w:t>Foi</w:t>
      </w:r>
      <w:r w:rsidRPr="00D22FE5">
        <w:rPr>
          <w:rFonts w:ascii="Cambria" w:hAnsi="Cambria"/>
          <w:bCs/>
          <w:color w:val="0D0D0D" w:themeColor="text1" w:themeTint="F2"/>
          <w:w w:val="95"/>
        </w:rPr>
        <w:t xml:space="preserve"> detectado na análise, pagamento de passivo fora da ordem </w:t>
      </w:r>
      <w:r w:rsidR="00292CFD" w:rsidRPr="00D22FE5">
        <w:rPr>
          <w:rFonts w:ascii="Cambria" w:hAnsi="Cambria"/>
          <w:bCs/>
          <w:color w:val="0D0D0D" w:themeColor="text1" w:themeTint="F2"/>
          <w:w w:val="95"/>
        </w:rPr>
        <w:t>cronológica,</w:t>
      </w:r>
      <w:r w:rsidRPr="00D22FE5">
        <w:rPr>
          <w:rFonts w:ascii="Cambria" w:hAnsi="Cambria"/>
          <w:bCs/>
          <w:color w:val="0D0D0D" w:themeColor="text1" w:themeTint="F2"/>
          <w:w w:val="95"/>
        </w:rPr>
        <w:t xml:space="preserve"> </w:t>
      </w:r>
      <w:r w:rsidR="00F02762">
        <w:rPr>
          <w:rFonts w:ascii="Cambria" w:hAnsi="Cambria"/>
          <w:bCs/>
          <w:color w:val="0D0D0D" w:themeColor="text1" w:themeTint="F2"/>
          <w:w w:val="95"/>
        </w:rPr>
        <w:t>em des</w:t>
      </w:r>
      <w:r w:rsidR="00F02762" w:rsidRPr="00F02762">
        <w:rPr>
          <w:rFonts w:ascii="Cambria" w:hAnsi="Cambria"/>
          <w:bCs/>
          <w:color w:val="0D0D0D" w:themeColor="text1" w:themeTint="F2"/>
          <w:w w:val="95"/>
        </w:rPr>
        <w:t>conformidade com o previsto no §1º do artigo 141 Lei nº 14.133/2021</w:t>
      </w:r>
      <w:r w:rsidRPr="00D22FE5">
        <w:rPr>
          <w:rFonts w:ascii="Cambria" w:hAnsi="Cambria"/>
          <w:bCs/>
          <w:color w:val="0D0D0D" w:themeColor="text1" w:themeTint="F2"/>
          <w:w w:val="95"/>
        </w:rPr>
        <w:t>;</w:t>
      </w:r>
    </w:p>
    <w:p w14:paraId="5A91D8D9"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Solicitar esclarecimentos ao setor responsável, se possível, com a identificação das causas que originaram a inconsistência e, se for o caso, </w:t>
      </w:r>
      <w:r w:rsidRPr="00F02762">
        <w:rPr>
          <w:rFonts w:ascii="Cambria" w:hAnsi="Cambria"/>
          <w:color w:val="0D0D0D" w:themeColor="text1" w:themeTint="F2"/>
          <w:w w:val="95"/>
        </w:rPr>
        <w:t xml:space="preserve">informando as medidas que foram adotadas para sanar o problema, bem como, informar aos responsáveis, quanto </w:t>
      </w:r>
      <w:r w:rsidR="00057164" w:rsidRPr="00F02762">
        <w:rPr>
          <w:rFonts w:ascii="Cambria" w:hAnsi="Cambria"/>
          <w:color w:val="0D0D0D" w:themeColor="text1" w:themeTint="F2"/>
          <w:w w:val="95"/>
        </w:rPr>
        <w:t>à</w:t>
      </w:r>
      <w:r w:rsidRPr="00F02762">
        <w:rPr>
          <w:rFonts w:ascii="Cambria" w:hAnsi="Cambria"/>
          <w:color w:val="0D0D0D" w:themeColor="text1" w:themeTint="F2"/>
          <w:w w:val="95"/>
        </w:rPr>
        <w:t xml:space="preserve"> necessidade de publicação da justificativa </w:t>
      </w:r>
      <w:r w:rsidR="00EF25D4" w:rsidRPr="00F02762">
        <w:rPr>
          <w:rFonts w:ascii="Cambria" w:hAnsi="Cambria"/>
          <w:color w:val="0D0D0D" w:themeColor="text1" w:themeTint="F2"/>
          <w:w w:val="95"/>
        </w:rPr>
        <w:t>pela</w:t>
      </w:r>
      <w:r w:rsidRPr="00F02762">
        <w:rPr>
          <w:rFonts w:ascii="Cambria" w:hAnsi="Cambria"/>
          <w:color w:val="0D0D0D" w:themeColor="text1" w:themeTint="F2"/>
          <w:w w:val="95"/>
        </w:rPr>
        <w:t xml:space="preserve"> autoridade competente</w:t>
      </w:r>
      <w:r w:rsidRPr="00775BDA">
        <w:rPr>
          <w:rFonts w:ascii="Cambria" w:hAnsi="Cambria"/>
          <w:color w:val="0D0D0D" w:themeColor="text1" w:themeTint="F2"/>
          <w:w w:val="95"/>
        </w:rPr>
        <w:t>.</w:t>
      </w:r>
    </w:p>
    <w:p w14:paraId="2838DCE4" w14:textId="77777777" w:rsidR="00FE486B" w:rsidRPr="00D22FE5" w:rsidRDefault="00FE486B" w:rsidP="00292CFD">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287EEB6D" w14:textId="77777777" w:rsidR="00FE486B" w:rsidRPr="00D22FE5" w:rsidRDefault="00FE486B" w:rsidP="00292CFD">
      <w:pPr>
        <w:pStyle w:val="PargrafodaLista"/>
        <w:numPr>
          <w:ilvl w:val="0"/>
          <w:numId w:val="74"/>
        </w:numPr>
        <w:spacing w:after="120"/>
        <w:ind w:left="1400"/>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281A6AD9" w14:textId="77777777" w:rsidR="00FE486B" w:rsidRPr="00D22FE5" w:rsidRDefault="00FE486B" w:rsidP="00292CFD">
      <w:pPr>
        <w:pStyle w:val="PargrafodaLista"/>
        <w:numPr>
          <w:ilvl w:val="0"/>
          <w:numId w:val="74"/>
        </w:numPr>
        <w:spacing w:after="120"/>
        <w:ind w:left="1386"/>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bookmarkEnd w:id="20"/>
    <w:p w14:paraId="1881CDCB" w14:textId="77777777" w:rsidR="00B03230" w:rsidRDefault="00B03230" w:rsidP="005840B3">
      <w:pPr>
        <w:jc w:val="both"/>
        <w:rPr>
          <w:rFonts w:ascii="Cambria" w:hAnsi="Cambria" w:cs="Arial"/>
          <w:sz w:val="24"/>
          <w:szCs w:val="24"/>
        </w:rPr>
      </w:pPr>
    </w:p>
    <w:p w14:paraId="46C098BF" w14:textId="77777777" w:rsidR="00364080" w:rsidRPr="00FA59A1" w:rsidRDefault="00364080" w:rsidP="005840B3">
      <w:pPr>
        <w:jc w:val="both"/>
        <w:rPr>
          <w:rFonts w:ascii="Cambria" w:hAnsi="Cambria" w:cs="Arial"/>
          <w:sz w:val="24"/>
          <w:szCs w:val="24"/>
        </w:rPr>
      </w:pPr>
    </w:p>
    <w:p w14:paraId="65B0B379"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realização de despesas – irregularidades</w:t>
      </w:r>
    </w:p>
    <w:p w14:paraId="46E20BDD" w14:textId="77777777" w:rsidR="00B03230" w:rsidRPr="00D22FE5" w:rsidRDefault="00B03230" w:rsidP="00254DBC">
      <w:pPr>
        <w:ind w:left="1050"/>
        <w:jc w:val="both"/>
        <w:rPr>
          <w:rFonts w:ascii="Cambria" w:eastAsia="Cambria" w:hAnsi="Cambria" w:cs="Cambria"/>
          <w:bCs/>
          <w:color w:val="0D0D0D" w:themeColor="text1" w:themeTint="F2"/>
          <w:w w:val="95"/>
          <w:sz w:val="24"/>
          <w:szCs w:val="24"/>
          <w:lang w:val="pt-PT" w:eastAsia="pt-PT" w:bidi="pt-PT"/>
        </w:rPr>
      </w:pPr>
      <w:r w:rsidRPr="00254DBC">
        <w:rPr>
          <w:rFonts w:ascii="Cambria" w:hAnsi="Cambria"/>
          <w:b/>
          <w:color w:val="26465D"/>
          <w:sz w:val="24"/>
          <w:szCs w:val="24"/>
        </w:rPr>
        <w:t>Objetivo:</w:t>
      </w:r>
      <w:r w:rsidRPr="00FA59A1">
        <w:rPr>
          <w:rFonts w:ascii="Cambria" w:hAnsi="Cambria"/>
          <w:color w:val="26465D"/>
          <w:sz w:val="24"/>
          <w:szCs w:val="24"/>
        </w:rPr>
        <w:t xml:space="preserve"> </w:t>
      </w:r>
      <w:r w:rsidRPr="00D22FE5">
        <w:rPr>
          <w:rFonts w:ascii="Cambria" w:eastAsia="Cambria" w:hAnsi="Cambria" w:cs="Cambria"/>
          <w:bCs/>
          <w:i/>
          <w:color w:val="0D0D0D" w:themeColor="text1" w:themeTint="F2"/>
          <w:w w:val="95"/>
          <w:sz w:val="24"/>
          <w:szCs w:val="24"/>
          <w:lang w:val="pt-PT" w:eastAsia="pt-PT" w:bidi="pt-PT"/>
        </w:rPr>
        <w:t>Avaliar se foram realizadas despesas consideradas não autorizadas, irregulares e lesivas ao patrimônio público, ilegais e/ou ilegítimas.</w:t>
      </w:r>
    </w:p>
    <w:p w14:paraId="68EDEE21" w14:textId="77777777" w:rsidR="00B03230" w:rsidRPr="00254DBC" w:rsidRDefault="00B03230" w:rsidP="00254DBC">
      <w:pPr>
        <w:ind w:left="1050"/>
        <w:jc w:val="both"/>
        <w:rPr>
          <w:rFonts w:ascii="Cambria" w:hAnsi="Cambria"/>
          <w:b/>
          <w:color w:val="26465D"/>
          <w:sz w:val="24"/>
          <w:szCs w:val="24"/>
        </w:rPr>
      </w:pPr>
      <w:r w:rsidRPr="00254DBC">
        <w:rPr>
          <w:rFonts w:ascii="Cambria" w:hAnsi="Cambria"/>
          <w:b/>
          <w:color w:val="26465D"/>
          <w:sz w:val="24"/>
          <w:szCs w:val="24"/>
        </w:rPr>
        <w:t>Esclarecimentos iniciais</w:t>
      </w:r>
    </w:p>
    <w:p w14:paraId="0AD567D2" w14:textId="77777777" w:rsidR="00B03230" w:rsidRPr="00D22FE5" w:rsidRDefault="00B03230" w:rsidP="00254DB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De acordo com a Lei de </w:t>
      </w:r>
      <w:r w:rsidR="00254DBC" w:rsidRPr="00D22FE5">
        <w:rPr>
          <w:rFonts w:ascii="Cambria" w:hAnsi="Cambria"/>
          <w:color w:val="0D0D0D" w:themeColor="text1" w:themeTint="F2"/>
          <w:w w:val="95"/>
          <w:sz w:val="24"/>
          <w:szCs w:val="24"/>
        </w:rPr>
        <w:t>Responsabilidade</w:t>
      </w:r>
      <w:r w:rsidRPr="00D22FE5">
        <w:rPr>
          <w:rFonts w:ascii="Cambria" w:hAnsi="Cambria"/>
          <w:color w:val="0D0D0D" w:themeColor="text1" w:themeTint="F2"/>
          <w:w w:val="95"/>
          <w:sz w:val="24"/>
          <w:szCs w:val="24"/>
        </w:rPr>
        <w:t xml:space="preserve"> Fiscal (LRF), são consideradas não autorizadas, irregulares e lesivas ao patrimônio público a geração de despesa ou assunção de obrigação que não atendam o disposto nos </w:t>
      </w:r>
      <w:proofErr w:type="spellStart"/>
      <w:r w:rsidRPr="00D22FE5">
        <w:rPr>
          <w:rFonts w:ascii="Cambria" w:hAnsi="Cambria"/>
          <w:color w:val="0D0D0D" w:themeColor="text1" w:themeTint="F2"/>
          <w:w w:val="95"/>
          <w:sz w:val="24"/>
          <w:szCs w:val="24"/>
        </w:rPr>
        <w:t>arts</w:t>
      </w:r>
      <w:proofErr w:type="spellEnd"/>
      <w:r w:rsidRPr="00D22FE5">
        <w:rPr>
          <w:rFonts w:ascii="Cambria" w:hAnsi="Cambria"/>
          <w:color w:val="0D0D0D" w:themeColor="text1" w:themeTint="F2"/>
          <w:w w:val="95"/>
          <w:sz w:val="24"/>
          <w:szCs w:val="24"/>
        </w:rPr>
        <w:t>. 16 e 17 da Lei Complementar nº 101/2000.</w:t>
      </w:r>
    </w:p>
    <w:p w14:paraId="37FC921F" w14:textId="77777777" w:rsidR="00F93FA1" w:rsidRPr="00D22FE5" w:rsidRDefault="00B03230" w:rsidP="00254DB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O artigo 16 da LRF apresenta regras para a geração de despesa, exigindo que a criação, expansão e aperfeiçoamento da ação governamental que acarrete aumento de despesa seja acompanhado de estimativa do impacto orçamentário-financeiro e declaração do ordenador de despesa</w:t>
      </w:r>
      <w:r w:rsidR="002B631C" w:rsidRPr="00D22FE5">
        <w:rPr>
          <w:rFonts w:ascii="Cambria" w:hAnsi="Cambria"/>
          <w:color w:val="0D0D0D" w:themeColor="text1" w:themeTint="F2"/>
          <w:w w:val="95"/>
          <w:sz w:val="24"/>
          <w:szCs w:val="24"/>
        </w:rPr>
        <w:t xml:space="preserve"> de que o aumento tem adequação orçamentária e financeira com a lei orçamentária anual e compatibilidade com o plano plurianual e com a lei de diretrizes orçamentárias</w:t>
      </w:r>
      <w:r w:rsidRPr="00D22FE5">
        <w:rPr>
          <w:rFonts w:ascii="Cambria" w:hAnsi="Cambria"/>
          <w:color w:val="0D0D0D" w:themeColor="text1" w:themeTint="F2"/>
          <w:w w:val="95"/>
          <w:sz w:val="24"/>
          <w:szCs w:val="24"/>
        </w:rPr>
        <w:t>.</w:t>
      </w:r>
      <w:r w:rsidR="00F93FA1" w:rsidRPr="00D22FE5">
        <w:rPr>
          <w:rFonts w:ascii="Cambria" w:hAnsi="Cambria"/>
          <w:color w:val="0D0D0D" w:themeColor="text1" w:themeTint="F2"/>
          <w:w w:val="95"/>
          <w:sz w:val="24"/>
          <w:szCs w:val="24"/>
        </w:rPr>
        <w:t xml:space="preserve"> </w:t>
      </w:r>
    </w:p>
    <w:p w14:paraId="6F7E76E4" w14:textId="77777777" w:rsidR="00BE610C" w:rsidRPr="00D22FE5" w:rsidRDefault="00BE610C" w:rsidP="002B631C">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lastRenderedPageBreak/>
        <w:t xml:space="preserve">Além disso, </w:t>
      </w:r>
      <w:r w:rsidR="002B631C" w:rsidRPr="00D22FE5">
        <w:rPr>
          <w:rFonts w:ascii="Cambria" w:hAnsi="Cambria"/>
          <w:color w:val="0D0D0D" w:themeColor="text1" w:themeTint="F2"/>
          <w:w w:val="95"/>
          <w:sz w:val="24"/>
          <w:szCs w:val="24"/>
        </w:rPr>
        <w:t xml:space="preserve">a estimativa </w:t>
      </w:r>
      <w:r w:rsidR="003876FC" w:rsidRPr="00D22FE5">
        <w:rPr>
          <w:rFonts w:ascii="Cambria" w:hAnsi="Cambria"/>
          <w:color w:val="0D0D0D" w:themeColor="text1" w:themeTint="F2"/>
          <w:w w:val="95"/>
          <w:sz w:val="24"/>
          <w:szCs w:val="24"/>
        </w:rPr>
        <w:t>deve ser apresentada no exercício em que entrar em vigor e para os dois subsequentes</w:t>
      </w:r>
      <w:r w:rsidR="004661DB" w:rsidRPr="00D22FE5">
        <w:rPr>
          <w:rFonts w:ascii="Cambria" w:hAnsi="Cambria"/>
          <w:color w:val="0D0D0D" w:themeColor="text1" w:themeTint="F2"/>
          <w:w w:val="95"/>
          <w:sz w:val="24"/>
          <w:szCs w:val="24"/>
        </w:rPr>
        <w:t>, devidamente</w:t>
      </w:r>
      <w:r w:rsidR="002B631C" w:rsidRPr="00D22FE5">
        <w:rPr>
          <w:rFonts w:ascii="Cambria" w:hAnsi="Cambria"/>
          <w:color w:val="0D0D0D" w:themeColor="text1" w:themeTint="F2"/>
          <w:w w:val="95"/>
          <w:sz w:val="24"/>
          <w:szCs w:val="24"/>
        </w:rPr>
        <w:t xml:space="preserve"> acompanhado das premissas e m</w:t>
      </w:r>
      <w:r w:rsidR="003876FC" w:rsidRPr="00D22FE5">
        <w:rPr>
          <w:rFonts w:ascii="Cambria" w:hAnsi="Cambria"/>
          <w:color w:val="0D0D0D" w:themeColor="text1" w:themeTint="F2"/>
          <w:w w:val="95"/>
          <w:sz w:val="24"/>
          <w:szCs w:val="24"/>
        </w:rPr>
        <w:t>etodologia de cálculo utilizada.</w:t>
      </w:r>
    </w:p>
    <w:p w14:paraId="61A3FB8B" w14:textId="77777777" w:rsidR="00F93FA1" w:rsidRPr="00D22FE5" w:rsidRDefault="00A37A33" w:rsidP="00F93FA1">
      <w:pPr>
        <w:ind w:left="105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Portanto</w:t>
      </w:r>
      <w:r w:rsidR="003876FC" w:rsidRPr="00D22FE5">
        <w:rPr>
          <w:rFonts w:ascii="Cambria" w:hAnsi="Cambria"/>
          <w:color w:val="0D0D0D" w:themeColor="text1" w:themeTint="F2"/>
          <w:w w:val="95"/>
          <w:sz w:val="24"/>
          <w:szCs w:val="24"/>
        </w:rPr>
        <w:t xml:space="preserve">, </w:t>
      </w:r>
      <w:r>
        <w:rPr>
          <w:rFonts w:ascii="Cambria" w:hAnsi="Cambria"/>
          <w:color w:val="0D0D0D" w:themeColor="text1" w:themeTint="F2"/>
          <w:w w:val="95"/>
          <w:sz w:val="24"/>
          <w:szCs w:val="24"/>
        </w:rPr>
        <w:t>é</w:t>
      </w:r>
      <w:r w:rsidR="003876FC" w:rsidRPr="00D22FE5">
        <w:rPr>
          <w:rFonts w:ascii="Cambria" w:hAnsi="Cambria"/>
          <w:color w:val="0D0D0D" w:themeColor="text1" w:themeTint="F2"/>
          <w:w w:val="95"/>
          <w:sz w:val="24"/>
          <w:szCs w:val="24"/>
        </w:rPr>
        <w:t xml:space="preserve"> necessário </w:t>
      </w:r>
      <w:r w:rsidR="00F93FA1" w:rsidRPr="00D22FE5">
        <w:rPr>
          <w:rFonts w:ascii="Cambria" w:hAnsi="Cambria"/>
          <w:color w:val="0D0D0D" w:themeColor="text1" w:themeTint="F2"/>
          <w:w w:val="95"/>
          <w:sz w:val="24"/>
          <w:szCs w:val="24"/>
        </w:rPr>
        <w:t>entender o conceito de criação, expansão e aperfeiçoamento da ação governamental</w:t>
      </w:r>
      <w:r w:rsidR="003876FC" w:rsidRPr="00D22FE5">
        <w:rPr>
          <w:rFonts w:ascii="Cambria" w:hAnsi="Cambria"/>
          <w:color w:val="0D0D0D" w:themeColor="text1" w:themeTint="F2"/>
          <w:w w:val="95"/>
          <w:sz w:val="24"/>
          <w:szCs w:val="24"/>
        </w:rPr>
        <w:t xml:space="preserve"> e, para isso,</w:t>
      </w:r>
      <w:r w:rsidR="00F93FA1" w:rsidRPr="00D22FE5">
        <w:rPr>
          <w:rFonts w:ascii="Cambria" w:hAnsi="Cambria"/>
          <w:color w:val="0D0D0D" w:themeColor="text1" w:themeTint="F2"/>
          <w:w w:val="95"/>
          <w:sz w:val="24"/>
          <w:szCs w:val="24"/>
        </w:rPr>
        <w:t xml:space="preserve"> </w:t>
      </w:r>
      <w:r w:rsidR="004D452A" w:rsidRPr="00D22FE5">
        <w:rPr>
          <w:rFonts w:ascii="Cambria" w:hAnsi="Cambria"/>
          <w:color w:val="0D0D0D" w:themeColor="text1" w:themeTint="F2"/>
          <w:w w:val="95"/>
          <w:sz w:val="24"/>
          <w:szCs w:val="24"/>
        </w:rPr>
        <w:t>torna-se imprescindível conhecer</w:t>
      </w:r>
      <w:r w:rsidR="00F93FA1" w:rsidRPr="00D22FE5">
        <w:rPr>
          <w:rFonts w:ascii="Cambria" w:hAnsi="Cambria"/>
          <w:color w:val="0D0D0D" w:themeColor="text1" w:themeTint="F2"/>
          <w:w w:val="95"/>
          <w:sz w:val="24"/>
          <w:szCs w:val="24"/>
        </w:rPr>
        <w:t xml:space="preserve"> </w:t>
      </w:r>
      <w:r w:rsidR="00FB2B75" w:rsidRPr="00D22FE5">
        <w:rPr>
          <w:rFonts w:ascii="Cambria" w:hAnsi="Cambria"/>
          <w:color w:val="0D0D0D" w:themeColor="text1" w:themeTint="F2"/>
          <w:w w:val="95"/>
          <w:sz w:val="24"/>
          <w:szCs w:val="24"/>
        </w:rPr>
        <w:t xml:space="preserve">primeiramente </w:t>
      </w:r>
      <w:r w:rsidR="00F93FA1" w:rsidRPr="00D22FE5">
        <w:rPr>
          <w:rFonts w:ascii="Cambria" w:hAnsi="Cambria"/>
          <w:color w:val="0D0D0D" w:themeColor="text1" w:themeTint="F2"/>
          <w:w w:val="95"/>
          <w:sz w:val="24"/>
          <w:szCs w:val="24"/>
        </w:rPr>
        <w:t xml:space="preserve">o conceito de projeto e de atividade contido na Portaria MPOG 42/99 a seguir: </w:t>
      </w:r>
    </w:p>
    <w:p w14:paraId="6AF5E0EE" w14:textId="77777777" w:rsidR="00F93FA1" w:rsidRPr="00D22FE5" w:rsidRDefault="00F93FA1" w:rsidP="00F93FA1">
      <w:pPr>
        <w:ind w:left="1050"/>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Projeto:</w:t>
      </w:r>
      <w:r w:rsidRPr="00D22FE5">
        <w:rPr>
          <w:rFonts w:ascii="Cambria" w:hAnsi="Cambria"/>
          <w:color w:val="0D0D0D" w:themeColor="text1" w:themeTint="F2"/>
          <w:w w:val="95"/>
          <w:sz w:val="24"/>
          <w:szCs w:val="24"/>
        </w:rPr>
        <w:t xml:space="preserve"> instrumento de programação para alcançar o objetivo de um programa, envolvendo um conjunto de operações, limitadas no tempo, das quais resulta </w:t>
      </w:r>
      <w:r w:rsidRPr="00D22FE5">
        <w:rPr>
          <w:rFonts w:ascii="Cambria" w:hAnsi="Cambria"/>
          <w:b/>
          <w:color w:val="0D0D0D" w:themeColor="text1" w:themeTint="F2"/>
          <w:w w:val="95"/>
          <w:sz w:val="24"/>
          <w:szCs w:val="24"/>
        </w:rPr>
        <w:t>um produto que concorre para a expansão ou o aperfeiçoamento da ação de governo</w:t>
      </w:r>
      <w:r w:rsidRPr="00D22FE5">
        <w:rPr>
          <w:rFonts w:ascii="Cambria" w:hAnsi="Cambria"/>
          <w:color w:val="0D0D0D" w:themeColor="text1" w:themeTint="F2"/>
          <w:w w:val="95"/>
          <w:sz w:val="24"/>
          <w:szCs w:val="24"/>
        </w:rPr>
        <w:t xml:space="preserve">; </w:t>
      </w:r>
    </w:p>
    <w:p w14:paraId="75C2F7B4" w14:textId="77777777" w:rsidR="00F93FA1" w:rsidRPr="00D22FE5" w:rsidRDefault="00F93FA1" w:rsidP="00F93FA1">
      <w:pPr>
        <w:ind w:left="1050"/>
        <w:jc w:val="both"/>
        <w:rPr>
          <w:rFonts w:ascii="Cambria" w:hAnsi="Cambria"/>
          <w:color w:val="0D0D0D" w:themeColor="text1" w:themeTint="F2"/>
          <w:w w:val="95"/>
          <w:sz w:val="24"/>
          <w:szCs w:val="24"/>
        </w:rPr>
      </w:pPr>
      <w:r w:rsidRPr="00D22FE5">
        <w:rPr>
          <w:rFonts w:ascii="Cambria" w:hAnsi="Cambria"/>
          <w:b/>
          <w:color w:val="0D0D0D" w:themeColor="text1" w:themeTint="F2"/>
          <w:w w:val="95"/>
          <w:sz w:val="24"/>
          <w:szCs w:val="24"/>
        </w:rPr>
        <w:t>Atividade:</w:t>
      </w:r>
      <w:r w:rsidRPr="00D22FE5">
        <w:rPr>
          <w:rFonts w:ascii="Cambria" w:hAnsi="Cambria"/>
          <w:color w:val="0D0D0D" w:themeColor="text1" w:themeTint="F2"/>
          <w:w w:val="95"/>
          <w:sz w:val="24"/>
          <w:szCs w:val="24"/>
        </w:rPr>
        <w:t xml:space="preserve"> instrumento de programação para alcançar o objetivo de um programa, envolvendo um conjunto de operações que se realizam de </w:t>
      </w:r>
      <w:r w:rsidRPr="00D22FE5">
        <w:rPr>
          <w:rFonts w:ascii="Cambria" w:hAnsi="Cambria"/>
          <w:b/>
          <w:color w:val="0D0D0D" w:themeColor="text1" w:themeTint="F2"/>
          <w:w w:val="95"/>
          <w:sz w:val="24"/>
          <w:szCs w:val="24"/>
        </w:rPr>
        <w:t>modo contínuo e permanente, das quais resulta um produto necessário à manutenção da ação de governo</w:t>
      </w:r>
      <w:r w:rsidRPr="00D22FE5">
        <w:rPr>
          <w:rFonts w:ascii="Cambria" w:hAnsi="Cambria"/>
          <w:color w:val="0D0D0D" w:themeColor="text1" w:themeTint="F2"/>
          <w:w w:val="95"/>
          <w:sz w:val="24"/>
          <w:szCs w:val="24"/>
        </w:rPr>
        <w:t>.</w:t>
      </w:r>
    </w:p>
    <w:p w14:paraId="53A5AE4C" w14:textId="77777777" w:rsidR="00F37A4D" w:rsidRPr="00D22FE5" w:rsidRDefault="004D452A" w:rsidP="00F37A4D">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Nesse sentido</w:t>
      </w:r>
      <w:r w:rsidR="00F93FA1" w:rsidRPr="00D22FE5">
        <w:rPr>
          <w:rFonts w:ascii="Cambria" w:hAnsi="Cambria"/>
          <w:color w:val="0D0D0D" w:themeColor="text1" w:themeTint="F2"/>
          <w:w w:val="95"/>
          <w:sz w:val="24"/>
          <w:szCs w:val="24"/>
        </w:rPr>
        <w:t>, a assunção de novas despesas relaciona-se, ao conceito de projeto, e a execução deste refere-se à criação, expansão ou aperfeiçoamento da ação governamental.</w:t>
      </w:r>
      <w:r w:rsidR="00F37A4D" w:rsidRPr="00D22FE5">
        <w:rPr>
          <w:rFonts w:ascii="Cambria" w:hAnsi="Cambria"/>
          <w:color w:val="0D0D0D" w:themeColor="text1" w:themeTint="F2"/>
          <w:w w:val="95"/>
          <w:sz w:val="24"/>
          <w:szCs w:val="24"/>
        </w:rPr>
        <w:t xml:space="preserve"> Sem o atendimento a essas exigências não poderá ser iniciado o processo licitatório para contratação de obras, serviços e fornecimentos relacionados ao implemento da ação governamental.</w:t>
      </w:r>
    </w:p>
    <w:p w14:paraId="161C87D5" w14:textId="77777777" w:rsidR="00F37A4D" w:rsidRPr="00D22FE5" w:rsidRDefault="003876FC" w:rsidP="00F37A4D">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Entretanto</w:t>
      </w:r>
      <w:r w:rsidR="00F37A4D" w:rsidRPr="00D22FE5">
        <w:rPr>
          <w:rFonts w:ascii="Cambria" w:hAnsi="Cambria"/>
          <w:color w:val="0D0D0D" w:themeColor="text1" w:themeTint="F2"/>
          <w:w w:val="95"/>
          <w:sz w:val="24"/>
          <w:szCs w:val="24"/>
        </w:rPr>
        <w:t xml:space="preserve">, conforme disposto no Manual de Demonstrativos fiscais, </w:t>
      </w:r>
      <w:r w:rsidR="00F37A4D" w:rsidRPr="00D22FE5">
        <w:rPr>
          <w:rFonts w:ascii="Cambria" w:hAnsi="Cambria"/>
          <w:b/>
          <w:color w:val="0D0D0D" w:themeColor="text1" w:themeTint="F2"/>
          <w:w w:val="95"/>
          <w:sz w:val="24"/>
          <w:szCs w:val="24"/>
        </w:rPr>
        <w:t xml:space="preserve">somente será necessária a apresentação da estimativa do impacto quando o orçamento aprovado não contemplar a ação governamental, visto que para as ações já incluídas na Lei Orçamentária, o impacto foi </w:t>
      </w:r>
      <w:r w:rsidR="004661DB" w:rsidRPr="00D22FE5">
        <w:rPr>
          <w:rFonts w:ascii="Cambria" w:hAnsi="Cambria"/>
          <w:b/>
          <w:color w:val="0D0D0D" w:themeColor="text1" w:themeTint="F2"/>
          <w:w w:val="95"/>
          <w:sz w:val="24"/>
          <w:szCs w:val="24"/>
        </w:rPr>
        <w:t xml:space="preserve">devidamente </w:t>
      </w:r>
      <w:r w:rsidR="00F37A4D" w:rsidRPr="00D22FE5">
        <w:rPr>
          <w:rFonts w:ascii="Cambria" w:hAnsi="Cambria"/>
          <w:b/>
          <w:color w:val="0D0D0D" w:themeColor="text1" w:themeTint="F2"/>
          <w:w w:val="95"/>
          <w:sz w:val="24"/>
          <w:szCs w:val="24"/>
        </w:rPr>
        <w:t>avaliado na aprovação do orçamento</w:t>
      </w:r>
      <w:r w:rsidR="00F37A4D" w:rsidRPr="00D22FE5">
        <w:rPr>
          <w:rFonts w:ascii="Cambria" w:hAnsi="Cambria"/>
          <w:color w:val="0D0D0D" w:themeColor="text1" w:themeTint="F2"/>
          <w:w w:val="95"/>
          <w:sz w:val="24"/>
          <w:szCs w:val="24"/>
          <w:vertAlign w:val="superscript"/>
        </w:rPr>
        <w:footnoteReference w:id="5"/>
      </w:r>
      <w:r w:rsidR="00F37A4D" w:rsidRPr="00D22FE5">
        <w:rPr>
          <w:rFonts w:ascii="Cambria" w:hAnsi="Cambria"/>
          <w:color w:val="0D0D0D" w:themeColor="text1" w:themeTint="F2"/>
          <w:w w:val="95"/>
          <w:sz w:val="24"/>
          <w:szCs w:val="24"/>
          <w:vertAlign w:val="superscript"/>
        </w:rPr>
        <w:t>.</w:t>
      </w:r>
    </w:p>
    <w:p w14:paraId="5F93B145" w14:textId="77777777" w:rsidR="00307AFC" w:rsidRDefault="00B03230" w:rsidP="00254DBC">
      <w:pPr>
        <w:ind w:left="1050"/>
        <w:jc w:val="both"/>
        <w:rPr>
          <w:rFonts w:ascii="Cambria" w:hAnsi="Cambria"/>
          <w:color w:val="26465D"/>
          <w:sz w:val="24"/>
          <w:szCs w:val="24"/>
        </w:rPr>
      </w:pPr>
      <w:r w:rsidRPr="00254DBC">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40049B6D" w14:textId="77777777" w:rsidR="00307AFC" w:rsidRPr="00D22FE5" w:rsidRDefault="00B03230" w:rsidP="004B1C2A">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22FE5">
        <w:rPr>
          <w:rFonts w:ascii="Cambria" w:eastAsia="Cambria" w:hAnsi="Cambria" w:cs="Cambria"/>
          <w:bCs/>
          <w:color w:val="0D0D0D" w:themeColor="text1" w:themeTint="F2"/>
          <w:w w:val="95"/>
          <w:lang w:val="pt-PT" w:eastAsia="pt-PT" w:bidi="pt-PT"/>
        </w:rPr>
        <w:t>Balancete de verificação (BALVER)</w:t>
      </w:r>
      <w:r w:rsidR="00307AFC" w:rsidRPr="00D22FE5">
        <w:rPr>
          <w:rFonts w:ascii="Cambria" w:eastAsia="Cambria" w:hAnsi="Cambria" w:cs="Cambria"/>
          <w:bCs/>
          <w:color w:val="0D0D0D" w:themeColor="text1" w:themeTint="F2"/>
          <w:w w:val="95"/>
          <w:lang w:val="pt-PT" w:eastAsia="pt-PT" w:bidi="pt-PT"/>
        </w:rPr>
        <w:t>;</w:t>
      </w:r>
    </w:p>
    <w:p w14:paraId="0BCB8C01" w14:textId="77777777" w:rsidR="00B03230" w:rsidRPr="00D22FE5" w:rsidRDefault="00307AFC" w:rsidP="004B1C2A">
      <w:pPr>
        <w:pStyle w:val="PargrafodaLista"/>
        <w:numPr>
          <w:ilvl w:val="0"/>
          <w:numId w:val="12"/>
        </w:numPr>
        <w:spacing w:after="120"/>
        <w:ind w:left="1418" w:hanging="357"/>
        <w:rPr>
          <w:rFonts w:ascii="Cambria" w:hAnsi="Cambria"/>
          <w:color w:val="0D0D0D" w:themeColor="text1" w:themeTint="F2"/>
          <w:w w:val="95"/>
        </w:rPr>
      </w:pPr>
      <w:r w:rsidRPr="00D22FE5">
        <w:rPr>
          <w:rFonts w:ascii="Cambria" w:eastAsia="Cambria" w:hAnsi="Cambria" w:cs="Cambria"/>
          <w:bCs/>
          <w:color w:val="0D0D0D" w:themeColor="text1" w:themeTint="F2"/>
          <w:w w:val="95"/>
          <w:lang w:val="pt-PT" w:eastAsia="pt-PT" w:bidi="pt-PT"/>
        </w:rPr>
        <w:t>R</w:t>
      </w:r>
      <w:r w:rsidR="00B03230" w:rsidRPr="00D22FE5">
        <w:rPr>
          <w:rFonts w:ascii="Cambria" w:eastAsia="Cambria" w:hAnsi="Cambria" w:cs="Cambria"/>
          <w:bCs/>
          <w:color w:val="0D0D0D" w:themeColor="text1" w:themeTint="F2"/>
          <w:w w:val="95"/>
          <w:lang w:val="pt-PT" w:eastAsia="pt-PT" w:bidi="pt-PT"/>
        </w:rPr>
        <w:t>elatório dos empenhos emitidos, com os recursos do crédito especial aberto</w:t>
      </w:r>
      <w:r w:rsidRPr="00D22FE5">
        <w:rPr>
          <w:rFonts w:ascii="Cambria" w:eastAsia="Cambria" w:hAnsi="Cambria" w:cs="Cambria"/>
          <w:bCs/>
          <w:color w:val="0D0D0D" w:themeColor="text1" w:themeTint="F2"/>
          <w:w w:val="95"/>
          <w:lang w:val="pt-PT" w:eastAsia="pt-PT" w:bidi="pt-PT"/>
        </w:rPr>
        <w:t xml:space="preserve"> (se for o caso)</w:t>
      </w:r>
      <w:r w:rsidR="00B03230" w:rsidRPr="00D22FE5">
        <w:rPr>
          <w:rFonts w:ascii="Cambria" w:eastAsia="Cambria" w:hAnsi="Cambria" w:cs="Cambria"/>
          <w:bCs/>
          <w:color w:val="0D0D0D" w:themeColor="text1" w:themeTint="F2"/>
          <w:w w:val="95"/>
          <w:lang w:val="pt-PT" w:eastAsia="pt-PT" w:bidi="pt-PT"/>
        </w:rPr>
        <w:t>.</w:t>
      </w:r>
    </w:p>
    <w:p w14:paraId="1AC6A8F4" w14:textId="77777777" w:rsidR="00B03230" w:rsidRPr="00FA59A1" w:rsidRDefault="00B03230" w:rsidP="005840B3">
      <w:pPr>
        <w:jc w:val="both"/>
        <w:rPr>
          <w:rFonts w:ascii="Cambria" w:hAnsi="Cambria"/>
          <w:color w:val="26465D"/>
          <w:sz w:val="24"/>
          <w:szCs w:val="24"/>
        </w:rPr>
      </w:pPr>
    </w:p>
    <w:p w14:paraId="524C610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732E87D" w14:textId="77777777" w:rsidR="00B03230" w:rsidRPr="00D22FE5" w:rsidRDefault="00B03230" w:rsidP="005840B3">
      <w:pPr>
        <w:jc w:val="both"/>
        <w:rPr>
          <w:rFonts w:ascii="Cambria" w:hAnsi="Cambria"/>
          <w:b/>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ao responsável pelo setor contábil o BALVER.  Verificar por meio de consulta, a existência de saldo na conta 52.212.02.01 – Créditos Especiais Abertos, indicando que o órgão ou entidade </w:t>
      </w:r>
      <w:r w:rsidR="00226F70" w:rsidRPr="00D22FE5">
        <w:rPr>
          <w:rFonts w:ascii="Cambria" w:hAnsi="Cambria"/>
          <w:color w:val="0D0D0D" w:themeColor="text1" w:themeTint="F2"/>
          <w:w w:val="95"/>
          <w:sz w:val="24"/>
          <w:szCs w:val="24"/>
        </w:rPr>
        <w:t xml:space="preserve">realizou </w:t>
      </w:r>
      <w:r w:rsidRPr="00D22FE5">
        <w:rPr>
          <w:rFonts w:ascii="Cambria" w:hAnsi="Cambria"/>
          <w:color w:val="0D0D0D" w:themeColor="text1" w:themeTint="F2"/>
          <w:w w:val="95"/>
          <w:sz w:val="24"/>
          <w:szCs w:val="24"/>
        </w:rPr>
        <w:t xml:space="preserve">crédito especial no exercício. </w:t>
      </w:r>
      <w:r w:rsidRPr="00D22FE5">
        <w:rPr>
          <w:rFonts w:ascii="Cambria" w:hAnsi="Cambria"/>
          <w:b/>
          <w:color w:val="0D0D0D" w:themeColor="text1" w:themeTint="F2"/>
          <w:w w:val="95"/>
          <w:sz w:val="24"/>
          <w:szCs w:val="24"/>
        </w:rPr>
        <w:t xml:space="preserve">Inexistindo saldo na referida conta contábil, considera-se </w:t>
      </w:r>
      <w:r w:rsidR="00A26677" w:rsidRPr="00D22FE5">
        <w:rPr>
          <w:rFonts w:ascii="Cambria" w:hAnsi="Cambria"/>
          <w:b/>
          <w:color w:val="0D0D0D" w:themeColor="text1" w:themeTint="F2"/>
          <w:w w:val="95"/>
          <w:sz w:val="24"/>
          <w:szCs w:val="24"/>
        </w:rPr>
        <w:t xml:space="preserve">o Ponto de Controle </w:t>
      </w:r>
      <w:r w:rsidRPr="00D22FE5">
        <w:rPr>
          <w:rFonts w:ascii="Cambria" w:hAnsi="Cambria"/>
          <w:b/>
          <w:color w:val="0D0D0D" w:themeColor="text1" w:themeTint="F2"/>
          <w:w w:val="95"/>
          <w:sz w:val="24"/>
          <w:szCs w:val="24"/>
        </w:rPr>
        <w:t xml:space="preserve">analisado </w:t>
      </w:r>
      <w:r w:rsidR="00226F70" w:rsidRPr="00D22FE5">
        <w:rPr>
          <w:rFonts w:ascii="Cambria" w:hAnsi="Cambria"/>
          <w:b/>
          <w:color w:val="0D0D0D" w:themeColor="text1" w:themeTint="F2"/>
          <w:w w:val="95"/>
          <w:sz w:val="24"/>
          <w:szCs w:val="24"/>
        </w:rPr>
        <w:t>e sem inconsistências</w:t>
      </w:r>
      <w:r w:rsidRPr="00D22FE5">
        <w:rPr>
          <w:rFonts w:ascii="Cambria" w:hAnsi="Cambria"/>
          <w:b/>
          <w:color w:val="0D0D0D" w:themeColor="text1" w:themeTint="F2"/>
          <w:w w:val="95"/>
          <w:sz w:val="24"/>
          <w:szCs w:val="24"/>
        </w:rPr>
        <w:t>.</w:t>
      </w:r>
    </w:p>
    <w:p w14:paraId="570DDDEC" w14:textId="77777777" w:rsidR="00226F7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Confirmada a existência de saldo na referida conta, solicitar ao responsável pelo setor contábil, </w:t>
      </w:r>
      <w:r w:rsidRPr="00D22FE5">
        <w:rPr>
          <w:rFonts w:ascii="Cambria" w:hAnsi="Cambria"/>
          <w:b/>
          <w:color w:val="0D0D0D" w:themeColor="text1" w:themeTint="F2"/>
          <w:w w:val="95"/>
          <w:sz w:val="24"/>
          <w:szCs w:val="24"/>
        </w:rPr>
        <w:t>o processo de abertura do crédito especial</w:t>
      </w:r>
      <w:r w:rsidRPr="00D22FE5">
        <w:rPr>
          <w:rFonts w:ascii="Cambria" w:hAnsi="Cambria"/>
          <w:color w:val="0D0D0D" w:themeColor="text1" w:themeTint="F2"/>
          <w:w w:val="95"/>
          <w:sz w:val="24"/>
          <w:szCs w:val="24"/>
        </w:rPr>
        <w:t xml:space="preserve"> e </w:t>
      </w:r>
      <w:r w:rsidR="007C2DCC" w:rsidRPr="00D22FE5">
        <w:rPr>
          <w:rFonts w:ascii="Cambria" w:hAnsi="Cambria"/>
          <w:color w:val="0D0D0D" w:themeColor="text1" w:themeTint="F2"/>
          <w:w w:val="95"/>
          <w:sz w:val="24"/>
          <w:szCs w:val="24"/>
        </w:rPr>
        <w:t>avaliar</w:t>
      </w:r>
      <w:r w:rsidRPr="00D22FE5">
        <w:rPr>
          <w:rFonts w:ascii="Cambria" w:hAnsi="Cambria"/>
          <w:color w:val="0D0D0D" w:themeColor="text1" w:themeTint="F2"/>
          <w:w w:val="95"/>
          <w:sz w:val="24"/>
          <w:szCs w:val="24"/>
        </w:rPr>
        <w:t xml:space="preserve"> se a </w:t>
      </w:r>
      <w:r w:rsidRPr="00D22FE5">
        <w:rPr>
          <w:rFonts w:ascii="Cambria" w:hAnsi="Cambria"/>
          <w:bCs/>
          <w:color w:val="0D0D0D" w:themeColor="text1" w:themeTint="F2"/>
          <w:w w:val="95"/>
          <w:sz w:val="24"/>
          <w:szCs w:val="24"/>
        </w:rPr>
        <w:t xml:space="preserve">despesa </w:t>
      </w:r>
      <w:proofErr w:type="gramStart"/>
      <w:r w:rsidRPr="00D22FE5">
        <w:rPr>
          <w:rFonts w:ascii="Cambria" w:hAnsi="Cambria"/>
          <w:color w:val="0D0D0D" w:themeColor="text1" w:themeTint="F2"/>
          <w:w w:val="95"/>
          <w:sz w:val="24"/>
          <w:szCs w:val="24"/>
        </w:rPr>
        <w:t>refere-se</w:t>
      </w:r>
      <w:proofErr w:type="gramEnd"/>
      <w:r w:rsidRPr="00D22FE5">
        <w:rPr>
          <w:rFonts w:ascii="Cambria" w:hAnsi="Cambria"/>
          <w:color w:val="0D0D0D" w:themeColor="text1" w:themeTint="F2"/>
          <w:w w:val="95"/>
          <w:sz w:val="24"/>
          <w:szCs w:val="24"/>
        </w:rPr>
        <w:t xml:space="preserve"> </w:t>
      </w:r>
      <w:r w:rsidR="004661DB" w:rsidRPr="00D22FE5">
        <w:rPr>
          <w:rFonts w:ascii="Cambria" w:hAnsi="Cambria"/>
          <w:color w:val="0D0D0D" w:themeColor="text1" w:themeTint="F2"/>
          <w:w w:val="95"/>
          <w:sz w:val="24"/>
          <w:szCs w:val="24"/>
        </w:rPr>
        <w:t>à</w:t>
      </w:r>
      <w:r w:rsidRPr="00D22FE5">
        <w:rPr>
          <w:rFonts w:ascii="Cambria" w:hAnsi="Cambria"/>
          <w:color w:val="0D0D0D" w:themeColor="text1" w:themeTint="F2"/>
          <w:w w:val="95"/>
          <w:sz w:val="24"/>
          <w:szCs w:val="24"/>
        </w:rPr>
        <w:t xml:space="preserve"> </w:t>
      </w:r>
      <w:r w:rsidRPr="00D22FE5">
        <w:rPr>
          <w:rFonts w:ascii="Cambria" w:hAnsi="Cambria"/>
          <w:b/>
          <w:bCs/>
          <w:color w:val="0D0D0D" w:themeColor="text1" w:themeTint="F2"/>
          <w:w w:val="95"/>
          <w:sz w:val="24"/>
          <w:szCs w:val="24"/>
        </w:rPr>
        <w:t>criação, expansão ou aperfeiçoamento de ação governamental que acarrete aumento da despesa</w:t>
      </w:r>
      <w:r w:rsidRPr="00D22FE5">
        <w:rPr>
          <w:rFonts w:ascii="Cambria" w:hAnsi="Cambria"/>
          <w:color w:val="0D0D0D" w:themeColor="text1" w:themeTint="F2"/>
          <w:w w:val="95"/>
          <w:sz w:val="24"/>
          <w:szCs w:val="24"/>
        </w:rPr>
        <w:t xml:space="preserve">. </w:t>
      </w:r>
      <w:r w:rsidR="007C2DCC" w:rsidRPr="00D22FE5">
        <w:rPr>
          <w:rFonts w:ascii="Cambria" w:hAnsi="Cambria"/>
          <w:color w:val="0D0D0D" w:themeColor="text1" w:themeTint="F2"/>
          <w:w w:val="95"/>
          <w:sz w:val="24"/>
          <w:szCs w:val="24"/>
        </w:rPr>
        <w:t>Se confirmado, v</w:t>
      </w:r>
      <w:r w:rsidRPr="00D22FE5">
        <w:rPr>
          <w:rFonts w:ascii="Cambria" w:hAnsi="Cambria"/>
          <w:color w:val="0D0D0D" w:themeColor="text1" w:themeTint="F2"/>
          <w:w w:val="95"/>
          <w:sz w:val="24"/>
          <w:szCs w:val="24"/>
        </w:rPr>
        <w:t xml:space="preserve">erificar se consta do processo a estimativa do impacto orçamentário-financeiro no </w:t>
      </w:r>
      <w:r w:rsidRPr="00D22FE5">
        <w:rPr>
          <w:rFonts w:ascii="Cambria" w:hAnsi="Cambria"/>
          <w:color w:val="0D0D0D" w:themeColor="text1" w:themeTint="F2"/>
          <w:w w:val="95"/>
          <w:sz w:val="24"/>
          <w:szCs w:val="24"/>
        </w:rPr>
        <w:lastRenderedPageBreak/>
        <w:t>exercício em que deva entrar em vigor e nos dois subsequentes</w:t>
      </w:r>
      <w:r w:rsidR="00226F70" w:rsidRPr="00D22FE5">
        <w:rPr>
          <w:rFonts w:ascii="Cambria" w:hAnsi="Cambria"/>
          <w:color w:val="0D0D0D" w:themeColor="text1" w:themeTint="F2"/>
          <w:w w:val="95"/>
          <w:sz w:val="24"/>
          <w:szCs w:val="24"/>
        </w:rPr>
        <w:t>, devidamente acompanhada das premissas e metodologia de cálculo utilizadas</w:t>
      </w:r>
      <w:r w:rsidR="004661DB" w:rsidRPr="00D22FE5">
        <w:rPr>
          <w:rFonts w:ascii="Cambria" w:hAnsi="Cambria"/>
          <w:color w:val="0D0D0D" w:themeColor="text1" w:themeTint="F2"/>
          <w:w w:val="95"/>
          <w:sz w:val="24"/>
          <w:szCs w:val="24"/>
        </w:rPr>
        <w:t xml:space="preserve">, bem como </w:t>
      </w:r>
      <w:r w:rsidR="007C2DCC" w:rsidRPr="00D22FE5">
        <w:rPr>
          <w:rFonts w:ascii="Cambria" w:hAnsi="Cambria"/>
          <w:color w:val="0D0D0D" w:themeColor="text1" w:themeTint="F2"/>
          <w:w w:val="95"/>
          <w:sz w:val="24"/>
          <w:szCs w:val="24"/>
        </w:rPr>
        <w:t>d</w:t>
      </w:r>
      <w:r w:rsidRPr="00D22FE5">
        <w:rPr>
          <w:rFonts w:ascii="Cambria" w:hAnsi="Cambria"/>
          <w:color w:val="0D0D0D" w:themeColor="text1" w:themeTint="F2"/>
          <w:w w:val="95"/>
          <w:sz w:val="24"/>
          <w:szCs w:val="24"/>
        </w:rPr>
        <w:t>a Declaração do ordenador da despesa de que o aumento tem adequação orçamentária e financeira com a LOA e compatibilidade com o PPA e com a LDO.</w:t>
      </w:r>
      <w:r w:rsidR="00226F70" w:rsidRPr="00D22FE5">
        <w:rPr>
          <w:rFonts w:ascii="Cambria" w:hAnsi="Cambria"/>
          <w:color w:val="0D0D0D" w:themeColor="text1" w:themeTint="F2"/>
          <w:w w:val="95"/>
          <w:sz w:val="24"/>
          <w:szCs w:val="24"/>
        </w:rPr>
        <w:t xml:space="preserve"> </w:t>
      </w:r>
    </w:p>
    <w:p w14:paraId="4A0790C2" w14:textId="77777777" w:rsidR="00BE610C" w:rsidRPr="00D22FE5" w:rsidRDefault="00B03230" w:rsidP="00226F70">
      <w:pPr>
        <w:jc w:val="both"/>
        <w:rPr>
          <w:rFonts w:ascii="Cambria" w:hAnsi="Cambria"/>
          <w:color w:val="0D0D0D" w:themeColor="text1" w:themeTint="F2"/>
          <w:sz w:val="24"/>
          <w:szCs w:val="24"/>
          <w:highlight w:val="yellow"/>
        </w:rPr>
      </w:pPr>
      <w:r w:rsidRPr="00D22FE5">
        <w:rPr>
          <w:rFonts w:ascii="Cambria" w:hAnsi="Cambria"/>
          <w:color w:val="0D0D0D" w:themeColor="text1" w:themeTint="F2"/>
          <w:w w:val="95"/>
          <w:sz w:val="24"/>
          <w:szCs w:val="24"/>
        </w:rPr>
        <w:t xml:space="preserve">Na </w:t>
      </w:r>
      <w:r w:rsidR="00AE438C" w:rsidRPr="00D22FE5">
        <w:rPr>
          <w:rFonts w:ascii="Cambria" w:hAnsi="Cambria"/>
          <w:color w:val="0D0D0D" w:themeColor="text1" w:themeTint="F2"/>
          <w:w w:val="95"/>
          <w:sz w:val="24"/>
          <w:szCs w:val="24"/>
        </w:rPr>
        <w:t>inexistência</w:t>
      </w:r>
      <w:r w:rsidR="0062491D" w:rsidRPr="00D22FE5">
        <w:rPr>
          <w:rFonts w:ascii="Cambria" w:hAnsi="Cambria"/>
          <w:color w:val="0D0D0D" w:themeColor="text1" w:themeTint="F2"/>
          <w:w w:val="95"/>
          <w:sz w:val="24"/>
          <w:szCs w:val="24"/>
        </w:rPr>
        <w:t xml:space="preserve"> no</w:t>
      </w:r>
      <w:r w:rsidRPr="00D22FE5">
        <w:rPr>
          <w:rFonts w:ascii="Cambria" w:hAnsi="Cambria"/>
          <w:b/>
          <w:bCs/>
          <w:color w:val="0D0D0D" w:themeColor="text1" w:themeTint="F2"/>
          <w:w w:val="95"/>
          <w:sz w:val="24"/>
          <w:szCs w:val="24"/>
        </w:rPr>
        <w:t xml:space="preserve"> processo de abertura do crédito especial</w:t>
      </w:r>
      <w:r w:rsidRPr="00D22FE5">
        <w:rPr>
          <w:rFonts w:ascii="Cambria" w:hAnsi="Cambria"/>
          <w:color w:val="0D0D0D" w:themeColor="text1" w:themeTint="F2"/>
          <w:w w:val="95"/>
          <w:sz w:val="24"/>
          <w:szCs w:val="24"/>
        </w:rPr>
        <w:t xml:space="preserve"> </w:t>
      </w:r>
      <w:r w:rsidR="00226F70" w:rsidRPr="00D22FE5">
        <w:rPr>
          <w:rFonts w:ascii="Cambria" w:hAnsi="Cambria"/>
          <w:color w:val="0D0D0D" w:themeColor="text1" w:themeTint="F2"/>
          <w:w w:val="95"/>
          <w:sz w:val="24"/>
          <w:szCs w:val="24"/>
        </w:rPr>
        <w:t xml:space="preserve">de qualquer uma das exigências citadas, </w:t>
      </w:r>
      <w:r w:rsidRPr="00D22FE5">
        <w:rPr>
          <w:rFonts w:ascii="Cambria" w:hAnsi="Cambria"/>
          <w:color w:val="0D0D0D" w:themeColor="text1" w:themeTint="F2"/>
          <w:w w:val="95"/>
          <w:sz w:val="24"/>
          <w:szCs w:val="24"/>
        </w:rPr>
        <w:t>solicitar</w:t>
      </w:r>
      <w:r w:rsidR="00183ED1" w:rsidRPr="00D22FE5">
        <w:rPr>
          <w:rFonts w:ascii="Cambria" w:hAnsi="Cambria"/>
          <w:color w:val="0D0D0D" w:themeColor="text1" w:themeTint="F2"/>
          <w:w w:val="95"/>
          <w:sz w:val="24"/>
          <w:szCs w:val="24"/>
        </w:rPr>
        <w:t xml:space="preserve"> ao responsável pelo setor contábil,</w:t>
      </w:r>
      <w:r w:rsidRPr="00D22FE5">
        <w:rPr>
          <w:rFonts w:ascii="Cambria" w:hAnsi="Cambria"/>
          <w:color w:val="0D0D0D" w:themeColor="text1" w:themeTint="F2"/>
          <w:w w:val="95"/>
          <w:sz w:val="24"/>
          <w:szCs w:val="24"/>
        </w:rPr>
        <w:t xml:space="preserve"> relatório dos empenhos emitidos, com os recursos do crédito especial aberto, contendo: nº do processo, elemento de despesa, credor e valor, no caso de contrato, nº e datas de início e fim da vigência e</w:t>
      </w:r>
      <w:r w:rsidR="000E76AC" w:rsidRPr="00D22FE5">
        <w:rPr>
          <w:rFonts w:ascii="Cambria" w:hAnsi="Cambria"/>
          <w:color w:val="0D0D0D" w:themeColor="text1" w:themeTint="F2"/>
          <w:w w:val="95"/>
          <w:sz w:val="24"/>
          <w:szCs w:val="24"/>
        </w:rPr>
        <w:t xml:space="preserve"> repetir a verificação.</w:t>
      </w:r>
      <w:r w:rsidRPr="00D22FE5">
        <w:rPr>
          <w:rFonts w:ascii="Cambria" w:hAnsi="Cambria"/>
          <w:color w:val="0D0D0D" w:themeColor="text1" w:themeTint="F2"/>
          <w:w w:val="95"/>
          <w:sz w:val="24"/>
          <w:szCs w:val="24"/>
        </w:rPr>
        <w:t xml:space="preserve"> </w:t>
      </w:r>
    </w:p>
    <w:p w14:paraId="1F493D24" w14:textId="77777777" w:rsidR="00B03230" w:rsidRPr="00FA59A1" w:rsidRDefault="00B03230" w:rsidP="00226F70">
      <w:pPr>
        <w:jc w:val="both"/>
        <w:rPr>
          <w:rFonts w:ascii="Cambria" w:hAnsi="Cambria"/>
          <w:color w:val="26465D"/>
          <w:sz w:val="24"/>
          <w:szCs w:val="24"/>
        </w:rPr>
      </w:pPr>
    </w:p>
    <w:p w14:paraId="57BB5FAD"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A524245"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w:t>
      </w:r>
      <w:r w:rsidR="001A6BD3" w:rsidRPr="00D22FE5">
        <w:rPr>
          <w:rFonts w:ascii="Cambria" w:hAnsi="Cambria"/>
          <w:b/>
          <w:color w:val="0D0D0D" w:themeColor="text1" w:themeTint="F2"/>
          <w:w w:val="95"/>
        </w:rPr>
        <w:t xml:space="preserve"> </w:t>
      </w:r>
      <w:r w:rsidR="00B03230" w:rsidRPr="00D22FE5">
        <w:rPr>
          <w:rFonts w:ascii="Cambria" w:hAnsi="Cambria"/>
          <w:b/>
          <w:color w:val="0D0D0D" w:themeColor="text1" w:themeTint="F2"/>
          <w:w w:val="95"/>
        </w:rPr>
        <w:t>Inexist</w:t>
      </w:r>
      <w:r w:rsidR="00183ED1" w:rsidRPr="00D22FE5">
        <w:rPr>
          <w:rFonts w:ascii="Cambria" w:hAnsi="Cambria"/>
          <w:b/>
          <w:color w:val="0D0D0D" w:themeColor="text1" w:themeTint="F2"/>
          <w:w w:val="95"/>
        </w:rPr>
        <w:t xml:space="preserve">ência </w:t>
      </w:r>
      <w:r w:rsidR="00183ED1" w:rsidRPr="00D22FE5">
        <w:rPr>
          <w:rFonts w:ascii="Cambria" w:hAnsi="Cambria"/>
          <w:color w:val="0D0D0D" w:themeColor="text1" w:themeTint="F2"/>
          <w:w w:val="95"/>
        </w:rPr>
        <w:t>de</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saldo na conta contábil</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52.212.02.01 – Créditos Especiais Abertos</w:t>
      </w:r>
      <w:r w:rsidR="00B03230" w:rsidRPr="00D22FE5">
        <w:rPr>
          <w:rFonts w:ascii="Cambria" w:hAnsi="Cambria"/>
          <w:b/>
          <w:color w:val="0D0D0D" w:themeColor="text1" w:themeTint="F2"/>
          <w:w w:val="95"/>
        </w:rPr>
        <w:t xml:space="preserve"> </w:t>
      </w:r>
      <w:r w:rsidR="00B03230" w:rsidRPr="00D22FE5">
        <w:rPr>
          <w:rFonts w:ascii="Cambria" w:hAnsi="Cambria"/>
          <w:color w:val="0D0D0D" w:themeColor="text1" w:themeTint="F2"/>
          <w:w w:val="95"/>
        </w:rPr>
        <w:t xml:space="preserve">ou </w:t>
      </w:r>
      <w:r w:rsidR="001A6BD3" w:rsidRPr="00D22FE5">
        <w:rPr>
          <w:rFonts w:ascii="Cambria" w:hAnsi="Cambria"/>
          <w:color w:val="0D0D0D" w:themeColor="text1" w:themeTint="F2"/>
          <w:w w:val="95"/>
        </w:rPr>
        <w:t xml:space="preserve">na existência de saldo, </w:t>
      </w:r>
      <w:r w:rsidR="00B03230" w:rsidRPr="00D22FE5">
        <w:rPr>
          <w:rFonts w:ascii="Cambria" w:hAnsi="Cambria"/>
          <w:b/>
          <w:color w:val="0D0D0D" w:themeColor="text1" w:themeTint="F2"/>
          <w:w w:val="95"/>
        </w:rPr>
        <w:t>não</w:t>
      </w:r>
      <w:r w:rsidR="00B03230" w:rsidRPr="00D22FE5">
        <w:rPr>
          <w:rFonts w:ascii="Cambria" w:hAnsi="Cambria"/>
          <w:bCs/>
          <w:color w:val="0D0D0D" w:themeColor="text1" w:themeTint="F2"/>
          <w:w w:val="95"/>
        </w:rPr>
        <w:t xml:space="preserve"> foi detectada a ausência da</w:t>
      </w:r>
      <w:r w:rsidR="00B03230" w:rsidRPr="00D22FE5">
        <w:rPr>
          <w:rFonts w:ascii="Cambria" w:hAnsi="Cambria"/>
          <w:color w:val="0D0D0D" w:themeColor="text1" w:themeTint="F2"/>
        </w:rPr>
        <w:t xml:space="preserve"> </w:t>
      </w:r>
      <w:r w:rsidR="00B03230" w:rsidRPr="00D22FE5">
        <w:rPr>
          <w:rFonts w:ascii="Cambria" w:hAnsi="Cambria"/>
          <w:bCs/>
          <w:color w:val="0D0D0D" w:themeColor="text1" w:themeTint="F2"/>
          <w:w w:val="95"/>
        </w:rPr>
        <w:t xml:space="preserve">declaração do ordenador de despesa </w:t>
      </w:r>
      <w:r w:rsidR="001A6BD3" w:rsidRPr="00D22FE5">
        <w:rPr>
          <w:rFonts w:ascii="Cambria" w:hAnsi="Cambria"/>
          <w:bCs/>
          <w:color w:val="0D0D0D" w:themeColor="text1" w:themeTint="F2"/>
          <w:w w:val="95"/>
        </w:rPr>
        <w:t xml:space="preserve">ou </w:t>
      </w:r>
      <w:r w:rsidR="001A6BD3" w:rsidRPr="00D22FE5">
        <w:rPr>
          <w:rFonts w:ascii="Cambria" w:hAnsi="Cambria"/>
          <w:color w:val="0D0D0D" w:themeColor="text1" w:themeTint="F2"/>
          <w:w w:val="95"/>
        </w:rPr>
        <w:t>das premissas e metodologia de cálculo utilizadas</w:t>
      </w:r>
      <w:r w:rsidR="001A6BD3" w:rsidRPr="00D22FE5">
        <w:rPr>
          <w:rFonts w:ascii="Cambria" w:hAnsi="Cambria"/>
          <w:bCs/>
          <w:color w:val="0D0D0D" w:themeColor="text1" w:themeTint="F2"/>
          <w:w w:val="95"/>
        </w:rPr>
        <w:t xml:space="preserve"> </w:t>
      </w:r>
      <w:r w:rsidR="00B03230" w:rsidRPr="00D22FE5">
        <w:rPr>
          <w:rFonts w:ascii="Cambria" w:hAnsi="Cambria"/>
          <w:bCs/>
          <w:color w:val="0D0D0D" w:themeColor="text1" w:themeTint="F2"/>
          <w:w w:val="95"/>
        </w:rPr>
        <w:t>ou da estimativa do impacto orçamentário-financeiro</w:t>
      </w:r>
      <w:r w:rsidR="001A6BD3" w:rsidRPr="00D22FE5">
        <w:rPr>
          <w:rFonts w:ascii="Cambria" w:hAnsi="Cambria"/>
          <w:bCs/>
          <w:color w:val="0D0D0D" w:themeColor="text1" w:themeTint="F2"/>
          <w:w w:val="95"/>
        </w:rPr>
        <w:t>.</w:t>
      </w:r>
    </w:p>
    <w:p w14:paraId="50C52369" w14:textId="77777777" w:rsidR="001A6BD3" w:rsidRPr="00D22FE5" w:rsidRDefault="00B03230" w:rsidP="001A6BD3">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color w:val="0D0D0D" w:themeColor="text1" w:themeTint="F2"/>
          <w:w w:val="95"/>
        </w:rPr>
        <w:t>A</w:t>
      </w:r>
      <w:r w:rsidRPr="00D22FE5">
        <w:rPr>
          <w:rFonts w:ascii="Cambria" w:hAnsi="Cambria"/>
          <w:bCs/>
          <w:color w:val="0D0D0D" w:themeColor="text1" w:themeTint="F2"/>
          <w:w w:val="95"/>
        </w:rPr>
        <w:t xml:space="preserve">usência da declaração do ordenador da despesa ou </w:t>
      </w:r>
      <w:r w:rsidR="001A6BD3" w:rsidRPr="00D22FE5">
        <w:rPr>
          <w:rFonts w:ascii="Cambria" w:hAnsi="Cambria"/>
          <w:color w:val="0D0D0D" w:themeColor="text1" w:themeTint="F2"/>
          <w:w w:val="95"/>
        </w:rPr>
        <w:t>das premissas e metodologia de cálculo utilizadas</w:t>
      </w:r>
      <w:r w:rsidR="001A6BD3" w:rsidRPr="00D22FE5">
        <w:rPr>
          <w:rFonts w:ascii="Cambria" w:hAnsi="Cambria"/>
          <w:bCs/>
          <w:color w:val="0D0D0D" w:themeColor="text1" w:themeTint="F2"/>
          <w:w w:val="95"/>
        </w:rPr>
        <w:t xml:space="preserve"> ou da estimativa do impacto orçamentário-financeiro.</w:t>
      </w:r>
    </w:p>
    <w:p w14:paraId="35EC64E3" w14:textId="77777777" w:rsidR="00B03230" w:rsidRPr="00D22FE5" w:rsidRDefault="00B03230" w:rsidP="003A0F2B">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48E727F7" w14:textId="77777777" w:rsidR="00FE486B" w:rsidRPr="00D22FE5" w:rsidRDefault="00FE486B" w:rsidP="001A6BD3">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66F4FDDA" w14:textId="77777777" w:rsidR="00FE486B" w:rsidRPr="00D22FE5" w:rsidRDefault="00FE486B" w:rsidP="001A6BD3">
      <w:pPr>
        <w:pStyle w:val="PargrafodaLista"/>
        <w:numPr>
          <w:ilvl w:val="0"/>
          <w:numId w:val="75"/>
        </w:numPr>
        <w:spacing w:after="120"/>
        <w:ind w:left="1442"/>
        <w:rPr>
          <w:rFonts w:ascii="Cambria" w:hAnsi="Cambria"/>
          <w:color w:val="0D0D0D" w:themeColor="text1" w:themeTint="F2"/>
          <w:w w:val="95"/>
        </w:rPr>
      </w:pPr>
      <w:r w:rsidRPr="00D22FE5">
        <w:rPr>
          <w:rFonts w:ascii="Cambria" w:hAnsi="Cambria"/>
          <w:color w:val="0D0D0D" w:themeColor="text1" w:themeTint="F2"/>
          <w:w w:val="95"/>
        </w:rPr>
        <w:t xml:space="preserve">Somente oportunidades de melhorias de controle, ou </w:t>
      </w:r>
    </w:p>
    <w:p w14:paraId="5FBB8D34" w14:textId="77777777" w:rsidR="00FE486B" w:rsidRPr="00D22FE5" w:rsidRDefault="00FE486B" w:rsidP="001A6BD3">
      <w:pPr>
        <w:pStyle w:val="PargrafodaLista"/>
        <w:numPr>
          <w:ilvl w:val="0"/>
          <w:numId w:val="75"/>
        </w:numPr>
        <w:spacing w:after="120"/>
        <w:ind w:left="1442"/>
        <w:rPr>
          <w:rFonts w:ascii="Cambria" w:hAnsi="Cambria"/>
          <w:color w:val="0D0D0D" w:themeColor="text1" w:themeTint="F2"/>
          <w:w w:val="95"/>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924EB24" w14:textId="77777777" w:rsidR="00B03230" w:rsidRPr="00FA59A1" w:rsidRDefault="00B03230" w:rsidP="005840B3">
      <w:pPr>
        <w:jc w:val="both"/>
        <w:rPr>
          <w:rFonts w:ascii="Cambria" w:hAnsi="Cambria" w:cs="Arial"/>
          <w:b/>
          <w:sz w:val="24"/>
          <w:szCs w:val="24"/>
        </w:rPr>
      </w:pPr>
    </w:p>
    <w:p w14:paraId="585DA974" w14:textId="77777777" w:rsidR="00B03230" w:rsidRPr="00FA59A1" w:rsidRDefault="00B03230" w:rsidP="005840B3">
      <w:pPr>
        <w:jc w:val="both"/>
        <w:rPr>
          <w:rFonts w:ascii="Cambria" w:hAnsi="Cambria" w:cs="Arial"/>
          <w:sz w:val="24"/>
          <w:szCs w:val="24"/>
        </w:rPr>
      </w:pPr>
    </w:p>
    <w:p w14:paraId="1C3ABE21"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liquidação</w:t>
      </w:r>
    </w:p>
    <w:p w14:paraId="149CBC8D" w14:textId="77777777" w:rsidR="00B03230" w:rsidRPr="00FA59A1" w:rsidRDefault="00B03230" w:rsidP="00456725">
      <w:pPr>
        <w:ind w:left="1050"/>
        <w:jc w:val="both"/>
        <w:rPr>
          <w:rFonts w:ascii="Cambria" w:hAnsi="Cambria"/>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D22FE5">
        <w:rPr>
          <w:rFonts w:ascii="Cambria" w:hAnsi="Cambria"/>
          <w:i/>
          <w:color w:val="0D0D0D" w:themeColor="text1" w:themeTint="F2"/>
          <w:w w:val="95"/>
          <w:sz w:val="24"/>
          <w:szCs w:val="24"/>
        </w:rPr>
        <w:t>Avaliar se foram observados os pré-requisitos estabelecidos no art. 63 da Lei nº 4.320/64 para a liquidação das despesas.</w:t>
      </w:r>
    </w:p>
    <w:p w14:paraId="5BFA286A" w14:textId="77777777" w:rsidR="00B03230" w:rsidRPr="00456725" w:rsidRDefault="00B03230" w:rsidP="00456725">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26ED5761" w14:textId="77777777" w:rsidR="00C30ADE" w:rsidRPr="00D22FE5" w:rsidRDefault="00B03230" w:rsidP="00456725">
      <w:pPr>
        <w:ind w:left="1050"/>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Liquidação da despesa, é a verificação do implemento de condição, ou seja, verificação objetiva do cumprimento contratual (entrega dos bens ou serviços adquiridos). Portanto, é a comprovação de que o bem fornecido ou serviço prestado está em total conformidade com as condições de entrega, critérios de qualidade, quantidade e valor dispostos na nota de empenho, nota fiscal, contrato, convênio, acordo ou ajuste. </w:t>
      </w:r>
    </w:p>
    <w:p w14:paraId="7A3DFB27" w14:textId="77777777" w:rsidR="00B03230" w:rsidRPr="00D22FE5" w:rsidRDefault="00C30ADE" w:rsidP="00456725">
      <w:pPr>
        <w:ind w:left="1050"/>
        <w:jc w:val="both"/>
        <w:rPr>
          <w:rFonts w:ascii="Cambria" w:hAnsi="Cambria"/>
          <w:b/>
          <w:color w:val="0D0D0D" w:themeColor="text1" w:themeTint="F2"/>
          <w:w w:val="95"/>
          <w:sz w:val="24"/>
          <w:szCs w:val="24"/>
        </w:rPr>
      </w:pPr>
      <w:r w:rsidRPr="00D22FE5">
        <w:rPr>
          <w:rFonts w:ascii="Cambria" w:hAnsi="Cambria"/>
          <w:b/>
          <w:color w:val="0D0D0D" w:themeColor="text1" w:themeTint="F2"/>
          <w:w w:val="95"/>
          <w:sz w:val="24"/>
          <w:szCs w:val="24"/>
        </w:rPr>
        <w:t>É importante lembrar que a Liquidação da Despesa se dá por meio do ateste e n</w:t>
      </w:r>
      <w:r w:rsidR="00B03230" w:rsidRPr="00D22FE5">
        <w:rPr>
          <w:rFonts w:ascii="Cambria" w:hAnsi="Cambria"/>
          <w:b/>
          <w:color w:val="0D0D0D" w:themeColor="text1" w:themeTint="F2"/>
          <w:w w:val="95"/>
          <w:sz w:val="24"/>
          <w:szCs w:val="24"/>
        </w:rPr>
        <w:t>ão deve ser confundid</w:t>
      </w:r>
      <w:r w:rsidRPr="00D22FE5">
        <w:rPr>
          <w:rFonts w:ascii="Cambria" w:hAnsi="Cambria"/>
          <w:b/>
          <w:color w:val="0D0D0D" w:themeColor="text1" w:themeTint="F2"/>
          <w:w w:val="95"/>
          <w:sz w:val="24"/>
          <w:szCs w:val="24"/>
        </w:rPr>
        <w:t>a</w:t>
      </w:r>
      <w:r w:rsidR="00B03230" w:rsidRPr="00D22FE5">
        <w:rPr>
          <w:rFonts w:ascii="Cambria" w:hAnsi="Cambria"/>
          <w:b/>
          <w:color w:val="0D0D0D" w:themeColor="text1" w:themeTint="F2"/>
          <w:w w:val="95"/>
          <w:sz w:val="24"/>
          <w:szCs w:val="24"/>
        </w:rPr>
        <w:t xml:space="preserve"> com o </w:t>
      </w:r>
      <w:r w:rsidRPr="00D22FE5">
        <w:rPr>
          <w:rFonts w:ascii="Cambria" w:hAnsi="Cambria"/>
          <w:b/>
          <w:color w:val="0D0D0D" w:themeColor="text1" w:themeTint="F2"/>
          <w:w w:val="95"/>
          <w:sz w:val="24"/>
          <w:szCs w:val="24"/>
        </w:rPr>
        <w:t xml:space="preserve">seu </w:t>
      </w:r>
      <w:r w:rsidR="00B03230" w:rsidRPr="00D22FE5">
        <w:rPr>
          <w:rFonts w:ascii="Cambria" w:hAnsi="Cambria"/>
          <w:b/>
          <w:color w:val="0D0D0D" w:themeColor="text1" w:themeTint="F2"/>
          <w:w w:val="95"/>
          <w:sz w:val="24"/>
          <w:szCs w:val="24"/>
        </w:rPr>
        <w:t xml:space="preserve">registro no SIGEFES, </w:t>
      </w:r>
      <w:r w:rsidRPr="00D22FE5">
        <w:rPr>
          <w:rFonts w:ascii="Cambria" w:hAnsi="Cambria"/>
          <w:b/>
          <w:color w:val="0D0D0D" w:themeColor="text1" w:themeTint="F2"/>
          <w:w w:val="95"/>
          <w:sz w:val="24"/>
          <w:szCs w:val="24"/>
        </w:rPr>
        <w:t xml:space="preserve">que é </w:t>
      </w:r>
      <w:r w:rsidR="00B03230" w:rsidRPr="00D22FE5">
        <w:rPr>
          <w:rFonts w:ascii="Cambria" w:hAnsi="Cambria"/>
          <w:b/>
          <w:color w:val="0D0D0D" w:themeColor="text1" w:themeTint="F2"/>
          <w:w w:val="95"/>
          <w:sz w:val="24"/>
          <w:szCs w:val="24"/>
        </w:rPr>
        <w:t>realizado pelo setor contábil da entidade, por meio da Nota de Liquidação.</w:t>
      </w:r>
    </w:p>
    <w:p w14:paraId="36D8FBFB" w14:textId="77777777" w:rsidR="00183ED1" w:rsidRDefault="00B03230" w:rsidP="00456725">
      <w:pPr>
        <w:ind w:left="1050"/>
        <w:jc w:val="both"/>
        <w:rPr>
          <w:rFonts w:ascii="Cambria" w:hAnsi="Cambria"/>
          <w:color w:val="26465D"/>
          <w:sz w:val="24"/>
          <w:szCs w:val="24"/>
        </w:rPr>
      </w:pPr>
      <w:r w:rsidRPr="00456725">
        <w:rPr>
          <w:rFonts w:ascii="Cambria" w:hAnsi="Cambria"/>
          <w:b/>
          <w:color w:val="26465D"/>
          <w:sz w:val="24"/>
          <w:szCs w:val="24"/>
        </w:rPr>
        <w:lastRenderedPageBreak/>
        <w:t>Documentação suporte para análise</w:t>
      </w:r>
      <w:r w:rsidRPr="00FA59A1">
        <w:rPr>
          <w:rFonts w:ascii="Cambria" w:hAnsi="Cambria"/>
          <w:color w:val="26465D"/>
          <w:sz w:val="24"/>
          <w:szCs w:val="24"/>
        </w:rPr>
        <w:t>:</w:t>
      </w:r>
    </w:p>
    <w:p w14:paraId="3D47ACEB" w14:textId="77777777" w:rsidR="00B03230" w:rsidRPr="00692066" w:rsidRDefault="00B03230" w:rsidP="00183ED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8 - Despesa Liquidada no exercício até o mês;</w:t>
      </w:r>
    </w:p>
    <w:p w14:paraId="01C179F5" w14:textId="77777777" w:rsidR="00B03230" w:rsidRDefault="00B03230" w:rsidP="005840B3">
      <w:pPr>
        <w:jc w:val="both"/>
        <w:rPr>
          <w:rFonts w:ascii="Cambria" w:hAnsi="Cambria"/>
          <w:color w:val="26465D"/>
          <w:sz w:val="24"/>
          <w:szCs w:val="24"/>
        </w:rPr>
      </w:pPr>
    </w:p>
    <w:p w14:paraId="76706386"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0A6FC60" w14:textId="77777777" w:rsidR="00B03230" w:rsidRPr="00D22FE5" w:rsidRDefault="00B03230" w:rsidP="005840B3">
      <w:pPr>
        <w:jc w:val="both"/>
        <w:rPr>
          <w:rFonts w:ascii="Cambria" w:hAnsi="Cambria"/>
          <w:color w:val="0D0D0D" w:themeColor="text1" w:themeTint="F2"/>
          <w:w w:val="95"/>
          <w:sz w:val="24"/>
          <w:szCs w:val="24"/>
        </w:rPr>
      </w:pPr>
      <w:r w:rsidRPr="00D22FE5">
        <w:rPr>
          <w:rFonts w:ascii="Cambria" w:hAnsi="Cambria"/>
          <w:color w:val="0D0D0D" w:themeColor="text1" w:themeTint="F2"/>
          <w:w w:val="95"/>
          <w:sz w:val="24"/>
          <w:szCs w:val="24"/>
        </w:rPr>
        <w:t xml:space="preserve">Gerar no SIGEFES ou Solicitar responsável pelo setor contábil o Relatório UECI 8. Selecionar alguns processos por amostragem e verificar se </w:t>
      </w:r>
      <w:r w:rsidR="001548D6" w:rsidRPr="00D22FE5">
        <w:rPr>
          <w:rFonts w:ascii="Cambria" w:hAnsi="Cambria"/>
          <w:color w:val="0D0D0D" w:themeColor="text1" w:themeTint="F2"/>
          <w:w w:val="95"/>
          <w:sz w:val="24"/>
          <w:szCs w:val="24"/>
        </w:rPr>
        <w:t xml:space="preserve">consta no processo, </w:t>
      </w:r>
      <w:r w:rsidRPr="00D22FE5">
        <w:rPr>
          <w:rFonts w:ascii="Cambria" w:hAnsi="Cambria"/>
          <w:color w:val="0D0D0D" w:themeColor="text1" w:themeTint="F2"/>
          <w:w w:val="95"/>
          <w:sz w:val="24"/>
          <w:szCs w:val="24"/>
        </w:rPr>
        <w:t>a liquidação</w:t>
      </w:r>
      <w:r w:rsidR="00B7412F" w:rsidRPr="00D22FE5">
        <w:rPr>
          <w:rFonts w:ascii="Cambria" w:hAnsi="Cambria"/>
          <w:color w:val="0D0D0D" w:themeColor="text1" w:themeTint="F2"/>
          <w:w w:val="95"/>
          <w:sz w:val="24"/>
          <w:szCs w:val="24"/>
        </w:rPr>
        <w:t xml:space="preserve"> (</w:t>
      </w:r>
      <w:r w:rsidRPr="00D22FE5">
        <w:rPr>
          <w:rFonts w:ascii="Cambria" w:hAnsi="Cambria"/>
          <w:color w:val="0D0D0D" w:themeColor="text1" w:themeTint="F2"/>
          <w:w w:val="95"/>
          <w:sz w:val="24"/>
          <w:szCs w:val="24"/>
        </w:rPr>
        <w:t>atest</w:t>
      </w:r>
      <w:r w:rsidR="00B7412F" w:rsidRPr="00D22FE5">
        <w:rPr>
          <w:rFonts w:ascii="Cambria" w:hAnsi="Cambria"/>
          <w:color w:val="0D0D0D" w:themeColor="text1" w:themeTint="F2"/>
          <w:w w:val="95"/>
          <w:sz w:val="24"/>
          <w:szCs w:val="24"/>
        </w:rPr>
        <w:t>e)</w:t>
      </w:r>
      <w:r w:rsidRPr="00D22FE5">
        <w:rPr>
          <w:rFonts w:ascii="Cambria" w:hAnsi="Cambria"/>
          <w:color w:val="0D0D0D" w:themeColor="text1" w:themeTint="F2"/>
          <w:w w:val="95"/>
          <w:sz w:val="24"/>
          <w:szCs w:val="24"/>
        </w:rPr>
        <w:t xml:space="preserve"> da despesa </w:t>
      </w:r>
      <w:r w:rsidR="001548D6" w:rsidRPr="00D22FE5">
        <w:rPr>
          <w:rFonts w:ascii="Cambria" w:hAnsi="Cambria"/>
          <w:color w:val="0D0D0D" w:themeColor="text1" w:themeTint="F2"/>
          <w:w w:val="95"/>
          <w:sz w:val="24"/>
          <w:szCs w:val="24"/>
        </w:rPr>
        <w:t xml:space="preserve">e se foi </w:t>
      </w:r>
      <w:r w:rsidRPr="00D22FE5">
        <w:rPr>
          <w:rFonts w:ascii="Cambria" w:hAnsi="Cambria"/>
          <w:color w:val="0D0D0D" w:themeColor="text1" w:themeTint="F2"/>
          <w:w w:val="95"/>
          <w:sz w:val="24"/>
          <w:szCs w:val="24"/>
        </w:rPr>
        <w:t xml:space="preserve">realizada por </w:t>
      </w:r>
      <w:r w:rsidRPr="00D22FE5">
        <w:rPr>
          <w:rFonts w:ascii="Cambria" w:hAnsi="Cambria"/>
          <w:b/>
          <w:bCs/>
          <w:color w:val="0D0D0D" w:themeColor="text1" w:themeTint="F2"/>
          <w:w w:val="95"/>
          <w:sz w:val="24"/>
          <w:szCs w:val="24"/>
        </w:rPr>
        <w:t>servidor habilitado e designado formalmente para tal procedimento</w:t>
      </w:r>
      <w:r w:rsidRPr="00D22FE5">
        <w:rPr>
          <w:rFonts w:ascii="Cambria" w:hAnsi="Cambria"/>
          <w:color w:val="0D0D0D" w:themeColor="text1" w:themeTint="F2"/>
          <w:w w:val="95"/>
          <w:sz w:val="24"/>
          <w:szCs w:val="24"/>
        </w:rPr>
        <w:t>, por exemplo, no caso de contrato se foi realizada pelo fiscal do contrato, no caso de compras pelo responsável pelo recebimento (chefe do almoxarifado ou outro setor).</w:t>
      </w:r>
    </w:p>
    <w:p w14:paraId="312CC09F" w14:textId="77777777" w:rsidR="00B03230" w:rsidRPr="00D22FE5" w:rsidRDefault="00B03230" w:rsidP="005840B3">
      <w:pPr>
        <w:jc w:val="both"/>
        <w:rPr>
          <w:rFonts w:ascii="Cambria" w:hAnsi="Cambria"/>
          <w:color w:val="0D0D0D" w:themeColor="text1" w:themeTint="F2"/>
          <w:sz w:val="24"/>
          <w:szCs w:val="24"/>
        </w:rPr>
      </w:pPr>
    </w:p>
    <w:p w14:paraId="1CE6741F" w14:textId="77777777" w:rsidR="002A49E0" w:rsidRPr="00D22FE5" w:rsidRDefault="002A49E0" w:rsidP="002A49E0">
      <w:pPr>
        <w:jc w:val="both"/>
        <w:rPr>
          <w:rFonts w:ascii="Cambria" w:hAnsi="Cambria"/>
          <w:b/>
          <w:color w:val="0D0D0D" w:themeColor="text1" w:themeTint="F2"/>
          <w:sz w:val="28"/>
          <w:szCs w:val="28"/>
        </w:rPr>
      </w:pPr>
      <w:r w:rsidRPr="00D22FE5">
        <w:rPr>
          <w:rFonts w:ascii="Cambria" w:hAnsi="Cambria"/>
          <w:b/>
          <w:color w:val="0D0D0D" w:themeColor="text1" w:themeTint="F2"/>
          <w:sz w:val="28"/>
          <w:szCs w:val="28"/>
        </w:rPr>
        <w:t>Conclusão da análise:</w:t>
      </w:r>
    </w:p>
    <w:p w14:paraId="5001935D" w14:textId="77777777" w:rsidR="00B03230" w:rsidRPr="00D22FE5" w:rsidRDefault="0043174D" w:rsidP="00F56874">
      <w:pPr>
        <w:pStyle w:val="PargrafodaLista"/>
        <w:numPr>
          <w:ilvl w:val="0"/>
          <w:numId w:val="12"/>
        </w:numPr>
        <w:spacing w:after="120"/>
        <w:rPr>
          <w:rFonts w:ascii="Cambria" w:hAnsi="Cambria"/>
          <w:bCs/>
          <w:color w:val="0D0D0D" w:themeColor="text1" w:themeTint="F2"/>
          <w:w w:val="95"/>
        </w:rPr>
      </w:pPr>
      <w:r w:rsidRPr="00D22FE5">
        <w:rPr>
          <w:rFonts w:ascii="Cambria" w:hAnsi="Cambria"/>
          <w:b/>
          <w:color w:val="0D0D0D" w:themeColor="text1" w:themeTint="F2"/>
          <w:w w:val="95"/>
        </w:rPr>
        <w:t>Sem inconsistência ou sem detecção de distorções</w:t>
      </w:r>
      <w:r w:rsidR="00B03230" w:rsidRPr="00D22FE5">
        <w:rPr>
          <w:rFonts w:ascii="Cambria" w:hAnsi="Cambria"/>
          <w:b/>
          <w:color w:val="0D0D0D" w:themeColor="text1" w:themeTint="F2"/>
          <w:w w:val="95"/>
        </w:rPr>
        <w:t xml:space="preserve">: </w:t>
      </w:r>
      <w:r w:rsidR="00B03230" w:rsidRPr="00D22FE5">
        <w:rPr>
          <w:rFonts w:ascii="Cambria" w:hAnsi="Cambria"/>
          <w:bCs/>
          <w:color w:val="0D0D0D" w:themeColor="text1" w:themeTint="F2"/>
          <w:w w:val="95"/>
        </w:rPr>
        <w:t>Liquidação</w:t>
      </w:r>
      <w:r w:rsidR="00B7412F" w:rsidRPr="00D22FE5">
        <w:rPr>
          <w:rFonts w:ascii="Cambria" w:hAnsi="Cambria"/>
          <w:bCs/>
          <w:color w:val="0D0D0D" w:themeColor="text1" w:themeTint="F2"/>
          <w:w w:val="95"/>
        </w:rPr>
        <w:t xml:space="preserve"> (ateste)</w:t>
      </w:r>
      <w:r w:rsidR="00B03230" w:rsidRPr="00D22FE5">
        <w:rPr>
          <w:rFonts w:ascii="Cambria" w:hAnsi="Cambria"/>
          <w:bCs/>
          <w:color w:val="0D0D0D" w:themeColor="text1" w:themeTint="F2"/>
          <w:w w:val="95"/>
        </w:rPr>
        <w:t xml:space="preserve"> realizada por servidor habilitado e designado para tal procedimento.</w:t>
      </w:r>
    </w:p>
    <w:p w14:paraId="677F4946" w14:textId="77777777" w:rsidR="00B03230" w:rsidRPr="00D22FE5" w:rsidRDefault="00B03230" w:rsidP="00F56874">
      <w:pPr>
        <w:pStyle w:val="PargrafodaLista"/>
        <w:numPr>
          <w:ilvl w:val="0"/>
          <w:numId w:val="12"/>
        </w:numPr>
        <w:spacing w:after="120"/>
        <w:rPr>
          <w:rFonts w:ascii="Cambria" w:hAnsi="Cambria"/>
          <w:b/>
          <w:color w:val="0D0D0D" w:themeColor="text1" w:themeTint="F2"/>
          <w:w w:val="95"/>
        </w:rPr>
      </w:pPr>
      <w:r w:rsidRPr="00D22FE5">
        <w:rPr>
          <w:rFonts w:ascii="Cambria" w:hAnsi="Cambria"/>
          <w:b/>
          <w:color w:val="0D0D0D" w:themeColor="text1" w:themeTint="F2"/>
          <w:w w:val="95"/>
        </w:rPr>
        <w:t xml:space="preserve">Com inconsistência: </w:t>
      </w:r>
      <w:r w:rsidRPr="00D22FE5">
        <w:rPr>
          <w:rFonts w:ascii="Cambria" w:hAnsi="Cambria"/>
          <w:bCs/>
          <w:color w:val="0D0D0D" w:themeColor="text1" w:themeTint="F2"/>
          <w:w w:val="95"/>
        </w:rPr>
        <w:t xml:space="preserve">Ausência de liquidação </w:t>
      </w:r>
      <w:r w:rsidR="00B7412F" w:rsidRPr="00D22FE5">
        <w:rPr>
          <w:rFonts w:ascii="Cambria" w:hAnsi="Cambria"/>
          <w:bCs/>
          <w:color w:val="0D0D0D" w:themeColor="text1" w:themeTint="F2"/>
          <w:w w:val="95"/>
        </w:rPr>
        <w:t xml:space="preserve">(ateste) </w:t>
      </w:r>
      <w:r w:rsidRPr="00D22FE5">
        <w:rPr>
          <w:rFonts w:ascii="Cambria" w:hAnsi="Cambria"/>
          <w:bCs/>
          <w:color w:val="0D0D0D" w:themeColor="text1" w:themeTint="F2"/>
          <w:w w:val="95"/>
        </w:rPr>
        <w:t xml:space="preserve">da despesa, ou ela foi realizada por servidor </w:t>
      </w:r>
      <w:r w:rsidRPr="00D22FE5">
        <w:rPr>
          <w:rFonts w:ascii="Cambria" w:hAnsi="Cambria"/>
          <w:b/>
          <w:color w:val="0D0D0D" w:themeColor="text1" w:themeTint="F2"/>
          <w:w w:val="95"/>
        </w:rPr>
        <w:t>não</w:t>
      </w:r>
      <w:r w:rsidRPr="00D22FE5">
        <w:rPr>
          <w:rFonts w:ascii="Cambria" w:hAnsi="Cambria"/>
          <w:bCs/>
          <w:color w:val="0D0D0D" w:themeColor="text1" w:themeTint="F2"/>
          <w:w w:val="95"/>
        </w:rPr>
        <w:t xml:space="preserve"> habilitado para tal procedimento.</w:t>
      </w:r>
    </w:p>
    <w:p w14:paraId="192AF140" w14:textId="77777777" w:rsidR="00B03230" w:rsidRPr="00D22FE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1F75F088" w14:textId="77777777" w:rsidR="00CC18C9" w:rsidRPr="00D22FE5" w:rsidRDefault="00CC18C9" w:rsidP="00331F40">
      <w:pPr>
        <w:pStyle w:val="PargrafodaLista"/>
        <w:numPr>
          <w:ilvl w:val="0"/>
          <w:numId w:val="10"/>
        </w:numPr>
        <w:spacing w:after="120"/>
        <w:ind w:left="1066" w:hanging="357"/>
        <w:rPr>
          <w:rFonts w:ascii="Cambria" w:hAnsi="Cambria"/>
          <w:color w:val="0D0D0D" w:themeColor="text1" w:themeTint="F2"/>
          <w:w w:val="95"/>
        </w:rPr>
      </w:pPr>
      <w:r w:rsidRPr="00D22FE5">
        <w:rPr>
          <w:rFonts w:ascii="Cambria" w:hAnsi="Cambria"/>
          <w:color w:val="0D0D0D" w:themeColor="text1" w:themeTint="F2"/>
          <w:w w:val="95"/>
        </w:rPr>
        <w:t xml:space="preserve">Avaliar se a constatação da inconsistência enseja: </w:t>
      </w:r>
    </w:p>
    <w:p w14:paraId="0A994170" w14:textId="77777777" w:rsidR="00CC18C9" w:rsidRPr="00D22FE5" w:rsidRDefault="00CC18C9" w:rsidP="00331F40">
      <w:pPr>
        <w:pStyle w:val="PargrafodaLista"/>
        <w:numPr>
          <w:ilvl w:val="0"/>
          <w:numId w:val="76"/>
        </w:numPr>
        <w:spacing w:after="120"/>
        <w:ind w:left="1442"/>
        <w:rPr>
          <w:rFonts w:ascii="Cambria" w:hAnsi="Cambria"/>
          <w:color w:val="0D0D0D" w:themeColor="text1" w:themeTint="F2"/>
        </w:rPr>
      </w:pPr>
      <w:r w:rsidRPr="00D22FE5">
        <w:rPr>
          <w:rFonts w:ascii="Cambria" w:hAnsi="Cambria"/>
          <w:color w:val="0D0D0D" w:themeColor="text1" w:themeTint="F2"/>
          <w:w w:val="95"/>
        </w:rPr>
        <w:t xml:space="preserve">Somente oportunidades de melhorias de controle, ou </w:t>
      </w:r>
    </w:p>
    <w:p w14:paraId="347029B9" w14:textId="77777777" w:rsidR="00CC18C9" w:rsidRPr="00D22FE5" w:rsidRDefault="00CC18C9" w:rsidP="00331F40">
      <w:pPr>
        <w:pStyle w:val="PargrafodaLista"/>
        <w:numPr>
          <w:ilvl w:val="0"/>
          <w:numId w:val="76"/>
        </w:numPr>
        <w:spacing w:after="120"/>
        <w:ind w:left="1442"/>
        <w:rPr>
          <w:rFonts w:ascii="Cambria" w:hAnsi="Cambria"/>
          <w:color w:val="0D0D0D" w:themeColor="text1" w:themeTint="F2"/>
        </w:rPr>
      </w:pPr>
      <w:r w:rsidRPr="00D22FE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DFD7559" w14:textId="77777777" w:rsidR="00B03230" w:rsidRPr="00FA59A1" w:rsidRDefault="00B03230" w:rsidP="005840B3">
      <w:pPr>
        <w:jc w:val="both"/>
        <w:rPr>
          <w:rFonts w:ascii="Cambria" w:hAnsi="Cambria" w:cs="Arial"/>
          <w:b/>
          <w:sz w:val="24"/>
          <w:szCs w:val="24"/>
        </w:rPr>
      </w:pPr>
    </w:p>
    <w:p w14:paraId="0F8BBAB1" w14:textId="77777777" w:rsidR="00B03230" w:rsidRPr="00FA59A1" w:rsidRDefault="00B03230" w:rsidP="005840B3">
      <w:pPr>
        <w:jc w:val="both"/>
        <w:rPr>
          <w:rFonts w:ascii="Cambria" w:hAnsi="Cambria"/>
          <w:b/>
          <w:bCs/>
          <w:color w:val="26465D"/>
          <w:kern w:val="32"/>
          <w:sz w:val="24"/>
          <w:szCs w:val="24"/>
        </w:rPr>
      </w:pPr>
    </w:p>
    <w:p w14:paraId="7E85C63A"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Pagamento de despesas sem regular liquidação</w:t>
      </w:r>
    </w:p>
    <w:p w14:paraId="6D12AC88" w14:textId="77777777" w:rsidR="00B03230" w:rsidRPr="00FA59A1" w:rsidRDefault="00B03230" w:rsidP="00456725">
      <w:pPr>
        <w:ind w:left="1050"/>
        <w:jc w:val="both"/>
        <w:rPr>
          <w:rFonts w:ascii="Cambria" w:hAnsi="Cambria"/>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pagamento de despesa sem sua regular liquidação.</w:t>
      </w:r>
    </w:p>
    <w:p w14:paraId="0071DB37" w14:textId="77777777" w:rsidR="00B03230" w:rsidRPr="00456725" w:rsidRDefault="00B03230" w:rsidP="00456725">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2AF37F8F" w14:textId="77777777" w:rsidR="00B03230" w:rsidRPr="00692066" w:rsidRDefault="00B03230"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Pagamento </w:t>
      </w:r>
      <w:r w:rsidR="00057164" w:rsidRPr="00692066">
        <w:rPr>
          <w:rFonts w:ascii="Cambria" w:hAnsi="Cambria"/>
          <w:color w:val="0D0D0D" w:themeColor="text1" w:themeTint="F2"/>
          <w:w w:val="95"/>
          <w:sz w:val="24"/>
          <w:szCs w:val="24"/>
        </w:rPr>
        <w:t xml:space="preserve">é o estágio </w:t>
      </w:r>
      <w:r w:rsidRPr="00692066">
        <w:rPr>
          <w:rFonts w:ascii="Cambria" w:hAnsi="Cambria"/>
          <w:color w:val="0D0D0D" w:themeColor="text1" w:themeTint="F2"/>
          <w:w w:val="95"/>
          <w:sz w:val="24"/>
          <w:szCs w:val="24"/>
        </w:rPr>
        <w:t>da despesa</w:t>
      </w:r>
      <w:r w:rsidR="00057164" w:rsidRPr="00692066">
        <w:rPr>
          <w:rFonts w:ascii="Cambria" w:hAnsi="Cambria"/>
          <w:color w:val="0D0D0D" w:themeColor="text1" w:themeTint="F2"/>
          <w:w w:val="95"/>
          <w:sz w:val="24"/>
          <w:szCs w:val="24"/>
        </w:rPr>
        <w:t xml:space="preserve"> que</w:t>
      </w:r>
      <w:r w:rsidRPr="00692066">
        <w:rPr>
          <w:rFonts w:ascii="Cambria" w:hAnsi="Cambria"/>
          <w:color w:val="0D0D0D" w:themeColor="text1" w:themeTint="F2"/>
          <w:w w:val="95"/>
          <w:sz w:val="24"/>
          <w:szCs w:val="24"/>
        </w:rPr>
        <w:t xml:space="preserve"> consiste na entrega de numerário ao credor e só pode ser efetuado com a regular liquidação, ou seja, após comprovação de que o bem fornecido ou serviço prestado está em conformidade com as condições de entrega, critérios de qualidade, quantidade e valor dispostos na nota de empenho, nota fiscal, contrato, convênio, acordo ou ajuste, acompanhado da Ordem de Pagamento. </w:t>
      </w:r>
    </w:p>
    <w:p w14:paraId="5A715BBA" w14:textId="77777777" w:rsidR="00B03230" w:rsidRPr="00692066" w:rsidRDefault="00B03230"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Lei nº 4.320/1964, em seu art. 64, define ordem de pagamento como sendo o despacho exarado por autoridade competente, determinando que a despesa liquidada seja paga.</w:t>
      </w:r>
    </w:p>
    <w:p w14:paraId="49D8DE8D" w14:textId="77777777" w:rsidR="007331B8" w:rsidRDefault="00B03230" w:rsidP="00456725">
      <w:pPr>
        <w:ind w:left="1050"/>
        <w:jc w:val="both"/>
        <w:rPr>
          <w:rFonts w:ascii="Cambria" w:hAnsi="Cambria"/>
          <w:color w:val="26465D"/>
          <w:sz w:val="24"/>
          <w:szCs w:val="24"/>
        </w:rPr>
      </w:pPr>
      <w:r w:rsidRPr="00456725">
        <w:rPr>
          <w:rFonts w:ascii="Cambria" w:hAnsi="Cambria"/>
          <w:b/>
          <w:color w:val="26465D"/>
          <w:sz w:val="24"/>
          <w:szCs w:val="24"/>
        </w:rPr>
        <w:lastRenderedPageBreak/>
        <w:t>Documentação suporte para análise</w:t>
      </w:r>
      <w:r w:rsidRPr="00FA59A1">
        <w:rPr>
          <w:rFonts w:ascii="Cambria" w:hAnsi="Cambria"/>
          <w:color w:val="26465D"/>
          <w:sz w:val="24"/>
          <w:szCs w:val="24"/>
        </w:rPr>
        <w:t>:</w:t>
      </w:r>
    </w:p>
    <w:p w14:paraId="1FDE9FA4" w14:textId="77777777" w:rsidR="00B03230" w:rsidRPr="00456725" w:rsidRDefault="00B03230" w:rsidP="007331B8">
      <w:pPr>
        <w:pStyle w:val="PargrafodaLista"/>
        <w:numPr>
          <w:ilvl w:val="0"/>
          <w:numId w:val="12"/>
        </w:numPr>
        <w:spacing w:after="120"/>
        <w:ind w:left="1418" w:hanging="357"/>
        <w:rPr>
          <w:rFonts w:ascii="Cambria" w:eastAsia="Cambria" w:hAnsi="Cambria" w:cs="Cambria"/>
          <w:bCs/>
          <w:color w:val="58595B"/>
          <w:w w:val="95"/>
          <w:lang w:val="pt-PT" w:eastAsia="pt-PT" w:bidi="pt-PT"/>
        </w:rPr>
      </w:pPr>
      <w:r w:rsidRPr="00456725">
        <w:rPr>
          <w:rFonts w:ascii="Cambria" w:eastAsia="Cambria" w:hAnsi="Cambria" w:cs="Cambria"/>
          <w:bCs/>
          <w:color w:val="58595B"/>
          <w:w w:val="95"/>
          <w:lang w:val="pt-PT" w:eastAsia="pt-PT" w:bidi="pt-PT"/>
        </w:rPr>
        <w:t>Relatório UECI 9 e 17 - Despesa Paga no exercício até o mês.</w:t>
      </w:r>
    </w:p>
    <w:p w14:paraId="3A9F16F1" w14:textId="77777777" w:rsidR="00B03230" w:rsidRPr="00456725" w:rsidRDefault="00B03230" w:rsidP="005840B3">
      <w:pPr>
        <w:jc w:val="both"/>
        <w:rPr>
          <w:rFonts w:ascii="Cambria" w:hAnsi="Cambria"/>
          <w:color w:val="26465D"/>
          <w:sz w:val="24"/>
          <w:szCs w:val="24"/>
        </w:rPr>
      </w:pPr>
    </w:p>
    <w:p w14:paraId="043FF685"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4E0ED10"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ao responsável pelo setor contábil o Relatório UECI 9 e 17. Selecionar alguns processos por amostragem e verificar se o pagamento somente foi efetuado após sua regular liquidação, ou seja, verificar se houve </w:t>
      </w:r>
      <w:r w:rsidR="004476EB"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atest</w:t>
      </w:r>
      <w:r w:rsidR="004476EB" w:rsidRPr="00692066">
        <w:rPr>
          <w:rFonts w:ascii="Cambria" w:hAnsi="Cambria"/>
          <w:color w:val="0D0D0D" w:themeColor="text1" w:themeTint="F2"/>
          <w:w w:val="95"/>
          <w:sz w:val="24"/>
          <w:szCs w:val="24"/>
        </w:rPr>
        <w:t>e</w:t>
      </w:r>
      <w:r w:rsidRPr="00692066">
        <w:rPr>
          <w:rFonts w:ascii="Cambria" w:hAnsi="Cambria"/>
          <w:color w:val="0D0D0D" w:themeColor="text1" w:themeTint="F2"/>
          <w:w w:val="95"/>
          <w:sz w:val="24"/>
          <w:szCs w:val="24"/>
        </w:rPr>
        <w:t xml:space="preserve"> da despesa em data anterior ao respectivo pagamento. </w:t>
      </w:r>
    </w:p>
    <w:p w14:paraId="63F340BF" w14:textId="77777777" w:rsidR="00B03230" w:rsidRPr="00FA59A1" w:rsidRDefault="00B03230" w:rsidP="005840B3">
      <w:pPr>
        <w:jc w:val="both"/>
        <w:rPr>
          <w:rFonts w:ascii="Cambria" w:hAnsi="Cambria"/>
          <w:color w:val="26465D"/>
          <w:sz w:val="24"/>
          <w:szCs w:val="24"/>
        </w:rPr>
      </w:pPr>
    </w:p>
    <w:p w14:paraId="0607D999"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76337FDF"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Os pagamentos ocorreram somente após a regular liquidação</w:t>
      </w:r>
      <w:r w:rsidR="00F12EF6" w:rsidRPr="00692066">
        <w:rPr>
          <w:rFonts w:ascii="Cambria" w:hAnsi="Cambria"/>
          <w:bCs/>
          <w:color w:val="0D0D0D" w:themeColor="text1" w:themeTint="F2"/>
          <w:w w:val="95"/>
        </w:rPr>
        <w:t xml:space="preserve"> (</w:t>
      </w:r>
      <w:r w:rsidR="00B03230" w:rsidRPr="00692066">
        <w:rPr>
          <w:rFonts w:ascii="Cambria" w:hAnsi="Cambria"/>
          <w:bCs/>
          <w:color w:val="0D0D0D" w:themeColor="text1" w:themeTint="F2"/>
          <w:w w:val="95"/>
        </w:rPr>
        <w:t>atest</w:t>
      </w:r>
      <w:r w:rsidR="00F12EF6" w:rsidRPr="00692066">
        <w:rPr>
          <w:rFonts w:ascii="Cambria" w:hAnsi="Cambria"/>
          <w:bCs/>
          <w:color w:val="0D0D0D" w:themeColor="text1" w:themeTint="F2"/>
          <w:w w:val="95"/>
        </w:rPr>
        <w:t>e)</w:t>
      </w:r>
      <w:r w:rsidR="00B03230" w:rsidRPr="00692066">
        <w:rPr>
          <w:rFonts w:ascii="Cambria" w:hAnsi="Cambria"/>
          <w:bCs/>
          <w:color w:val="0D0D0D" w:themeColor="text1" w:themeTint="F2"/>
          <w:w w:val="95"/>
        </w:rPr>
        <w:t>;</w:t>
      </w:r>
    </w:p>
    <w:p w14:paraId="30BD7E2E"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Identificação de pagamento sem que a despesa estivesse regularmente liquidada.</w:t>
      </w:r>
    </w:p>
    <w:p w14:paraId="709E8166"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0BD72C54" w14:textId="77777777" w:rsidR="00CC18C9" w:rsidRPr="00692066" w:rsidRDefault="00CC18C9" w:rsidP="00F12EF6">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58CC592C" w14:textId="77777777" w:rsidR="00CC18C9" w:rsidRPr="00692066" w:rsidRDefault="00CC18C9" w:rsidP="00F12EF6">
      <w:pPr>
        <w:pStyle w:val="PargrafodaLista"/>
        <w:numPr>
          <w:ilvl w:val="0"/>
          <w:numId w:val="77"/>
        </w:numPr>
        <w:spacing w:after="120"/>
        <w:ind w:left="1414"/>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285D1D7" w14:textId="77777777" w:rsidR="00CC18C9" w:rsidRPr="00692066" w:rsidRDefault="00CC18C9" w:rsidP="00F12EF6">
      <w:pPr>
        <w:pStyle w:val="PargrafodaLista"/>
        <w:numPr>
          <w:ilvl w:val="0"/>
          <w:numId w:val="77"/>
        </w:numPr>
        <w:spacing w:after="120"/>
        <w:ind w:left="1414"/>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2CFEB50" w14:textId="77777777" w:rsidR="00B03230" w:rsidRDefault="00B03230" w:rsidP="005840B3">
      <w:pPr>
        <w:jc w:val="both"/>
        <w:rPr>
          <w:rFonts w:ascii="Cambria" w:hAnsi="Cambria" w:cs="Arial"/>
          <w:b/>
          <w:sz w:val="24"/>
          <w:szCs w:val="24"/>
        </w:rPr>
      </w:pPr>
    </w:p>
    <w:p w14:paraId="0D833D79" w14:textId="77777777" w:rsidR="000A7025" w:rsidRPr="00FA59A1" w:rsidRDefault="000A7025" w:rsidP="005840B3">
      <w:pPr>
        <w:jc w:val="both"/>
        <w:rPr>
          <w:rFonts w:ascii="Cambria" w:hAnsi="Cambria" w:cs="Arial"/>
          <w:b/>
          <w:sz w:val="24"/>
          <w:szCs w:val="24"/>
        </w:rPr>
      </w:pPr>
    </w:p>
    <w:p w14:paraId="7EDA0386"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desvio de finalidade</w:t>
      </w:r>
    </w:p>
    <w:p w14:paraId="0CC63135" w14:textId="77777777" w:rsidR="00B03230" w:rsidRPr="00FA59A1" w:rsidRDefault="00B03230" w:rsidP="00456725">
      <w:pPr>
        <w:ind w:left="1050"/>
        <w:jc w:val="both"/>
        <w:rPr>
          <w:rFonts w:ascii="Cambria" w:hAnsi="Cambria"/>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desvio de finalidade na execução das despesas decorrentes de recursos vinculados.</w:t>
      </w:r>
    </w:p>
    <w:p w14:paraId="2A5A65BE" w14:textId="77777777" w:rsidR="005C31F3" w:rsidRPr="00456725" w:rsidRDefault="005C31F3" w:rsidP="005C31F3">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68FDF94C" w14:textId="77777777" w:rsidR="00B65AD8" w:rsidRPr="00692066" w:rsidRDefault="00B65AD8"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 parágrafo único do art. 8º da LRF, estabelece que os recursos que forem legalmente vinculados a uma finalidade específica serão utilizados exclusivamente para atender ao objeto de sua vinculação, ainda que em exercício diverso daquele em que ocorrer o ingresso. </w:t>
      </w:r>
      <w:r w:rsidR="00173A09" w:rsidRPr="00692066">
        <w:rPr>
          <w:rFonts w:ascii="Cambria" w:hAnsi="Cambria"/>
          <w:color w:val="0D0D0D" w:themeColor="text1" w:themeTint="F2"/>
          <w:w w:val="95"/>
          <w:sz w:val="24"/>
          <w:szCs w:val="24"/>
        </w:rPr>
        <w:t xml:space="preserve">Nesse mesmo sentido, o </w:t>
      </w:r>
      <w:r w:rsidR="00AC1532" w:rsidRPr="00692066">
        <w:rPr>
          <w:rFonts w:ascii="Cambria" w:hAnsi="Cambria"/>
          <w:color w:val="0D0D0D" w:themeColor="text1" w:themeTint="F2"/>
          <w:w w:val="95"/>
          <w:sz w:val="24"/>
          <w:szCs w:val="24"/>
        </w:rPr>
        <w:t>§2º do artigo 25 desse mesmo instrumento legal, veda a utilização de recursos transferidos em finalidade diversa a que foi pactuada.</w:t>
      </w:r>
    </w:p>
    <w:p w14:paraId="7251B930" w14:textId="77777777" w:rsidR="00B03230" w:rsidRPr="00692066" w:rsidRDefault="00AC1532" w:rsidP="00456725">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Seguindo essa</w:t>
      </w:r>
      <w:r w:rsidR="00B65AD8" w:rsidRPr="00692066">
        <w:rPr>
          <w:rFonts w:ascii="Cambria" w:hAnsi="Cambria"/>
          <w:color w:val="0D0D0D" w:themeColor="text1" w:themeTint="F2"/>
          <w:w w:val="95"/>
          <w:sz w:val="24"/>
          <w:szCs w:val="24"/>
        </w:rPr>
        <w:t xml:space="preserve"> linha de raciocínio, o</w:t>
      </w:r>
      <w:r w:rsidR="00B03230" w:rsidRPr="00692066">
        <w:rPr>
          <w:rFonts w:ascii="Cambria" w:hAnsi="Cambria"/>
          <w:color w:val="0D0D0D" w:themeColor="text1" w:themeTint="F2"/>
          <w:w w:val="95"/>
          <w:sz w:val="24"/>
          <w:szCs w:val="24"/>
        </w:rPr>
        <w:t xml:space="preserve"> desvio de finalidade da despesa consiste na </w:t>
      </w:r>
      <w:r w:rsidR="00B65AD8" w:rsidRPr="00692066">
        <w:rPr>
          <w:rFonts w:ascii="Cambria" w:hAnsi="Cambria"/>
          <w:color w:val="0D0D0D" w:themeColor="text1" w:themeTint="F2"/>
          <w:w w:val="95"/>
          <w:sz w:val="24"/>
          <w:szCs w:val="24"/>
        </w:rPr>
        <w:t xml:space="preserve">aplicação </w:t>
      </w:r>
      <w:r w:rsidR="00B03230" w:rsidRPr="00692066">
        <w:rPr>
          <w:rFonts w:ascii="Cambria" w:hAnsi="Cambria"/>
          <w:color w:val="0D0D0D" w:themeColor="text1" w:themeTint="F2"/>
          <w:w w:val="95"/>
          <w:sz w:val="24"/>
          <w:szCs w:val="24"/>
        </w:rPr>
        <w:t>d</w:t>
      </w:r>
      <w:r w:rsidR="0030518B" w:rsidRPr="00692066">
        <w:rPr>
          <w:rFonts w:ascii="Cambria" w:hAnsi="Cambria"/>
          <w:color w:val="0D0D0D" w:themeColor="text1" w:themeTint="F2"/>
          <w:w w:val="95"/>
          <w:sz w:val="24"/>
          <w:szCs w:val="24"/>
        </w:rPr>
        <w:t>e</w:t>
      </w:r>
      <w:r w:rsidR="00B03230" w:rsidRPr="00692066">
        <w:rPr>
          <w:rFonts w:ascii="Cambria" w:hAnsi="Cambria"/>
          <w:color w:val="0D0D0D" w:themeColor="text1" w:themeTint="F2"/>
          <w:w w:val="95"/>
          <w:sz w:val="24"/>
          <w:szCs w:val="24"/>
        </w:rPr>
        <w:t xml:space="preserve"> recurso </w:t>
      </w:r>
      <w:r w:rsidR="0030518B" w:rsidRPr="00692066">
        <w:rPr>
          <w:rFonts w:ascii="Cambria" w:hAnsi="Cambria"/>
          <w:color w:val="0D0D0D" w:themeColor="text1" w:themeTint="F2"/>
          <w:w w:val="95"/>
          <w:sz w:val="24"/>
          <w:szCs w:val="24"/>
        </w:rPr>
        <w:t xml:space="preserve">em objeto diverso daquele que fora originalmente vinculado. </w:t>
      </w:r>
      <w:r w:rsidRPr="00692066">
        <w:rPr>
          <w:rFonts w:ascii="Cambria" w:hAnsi="Cambria"/>
          <w:color w:val="0D0D0D" w:themeColor="text1" w:themeTint="F2"/>
          <w:w w:val="95"/>
          <w:sz w:val="24"/>
          <w:szCs w:val="24"/>
        </w:rPr>
        <w:t>com isso</w:t>
      </w:r>
      <w:r w:rsidR="0030518B" w:rsidRPr="00692066">
        <w:rPr>
          <w:rFonts w:ascii="Cambria" w:hAnsi="Cambria"/>
          <w:color w:val="0D0D0D" w:themeColor="text1" w:themeTint="F2"/>
          <w:w w:val="95"/>
          <w:sz w:val="24"/>
          <w:szCs w:val="24"/>
        </w:rPr>
        <w:t xml:space="preserve">, pode-se avaliar se os </w:t>
      </w:r>
      <w:r w:rsidR="005C31F3" w:rsidRPr="00692066">
        <w:rPr>
          <w:rFonts w:ascii="Cambria" w:hAnsi="Cambria"/>
          <w:color w:val="0D0D0D" w:themeColor="text1" w:themeTint="F2"/>
          <w:w w:val="95"/>
          <w:sz w:val="24"/>
          <w:szCs w:val="24"/>
        </w:rPr>
        <w:t xml:space="preserve">recursos </w:t>
      </w:r>
      <w:r w:rsidR="0030518B" w:rsidRPr="00692066">
        <w:rPr>
          <w:rFonts w:ascii="Cambria" w:hAnsi="Cambria"/>
          <w:color w:val="0D0D0D" w:themeColor="text1" w:themeTint="F2"/>
          <w:w w:val="95"/>
          <w:sz w:val="24"/>
          <w:szCs w:val="24"/>
        </w:rPr>
        <w:t xml:space="preserve">de fontes </w:t>
      </w:r>
      <w:r w:rsidR="005C31F3" w:rsidRPr="00692066">
        <w:rPr>
          <w:rFonts w:ascii="Cambria" w:hAnsi="Cambria"/>
          <w:color w:val="0D0D0D" w:themeColor="text1" w:themeTint="F2"/>
          <w:w w:val="95"/>
          <w:sz w:val="24"/>
          <w:szCs w:val="24"/>
        </w:rPr>
        <w:t>vinculad</w:t>
      </w:r>
      <w:r w:rsidR="0030518B" w:rsidRPr="00692066">
        <w:rPr>
          <w:rFonts w:ascii="Cambria" w:hAnsi="Cambria"/>
          <w:color w:val="0D0D0D" w:themeColor="text1" w:themeTint="F2"/>
          <w:w w:val="95"/>
          <w:sz w:val="24"/>
          <w:szCs w:val="24"/>
        </w:rPr>
        <w:t>a</w:t>
      </w:r>
      <w:r w:rsidR="005C31F3" w:rsidRPr="00692066">
        <w:rPr>
          <w:rFonts w:ascii="Cambria" w:hAnsi="Cambria"/>
          <w:color w:val="0D0D0D" w:themeColor="text1" w:themeTint="F2"/>
          <w:w w:val="95"/>
          <w:sz w:val="24"/>
          <w:szCs w:val="24"/>
        </w:rPr>
        <w:t>s</w:t>
      </w:r>
      <w:r w:rsidR="0030518B" w:rsidRPr="00692066">
        <w:rPr>
          <w:rFonts w:ascii="Cambria" w:hAnsi="Cambria"/>
          <w:color w:val="0D0D0D" w:themeColor="text1" w:themeTint="F2"/>
          <w:w w:val="95"/>
          <w:sz w:val="24"/>
          <w:szCs w:val="24"/>
        </w:rPr>
        <w:t xml:space="preserve"> foram</w:t>
      </w:r>
      <w:r w:rsidR="005C31F3" w:rsidRPr="00692066">
        <w:rPr>
          <w:rFonts w:ascii="Cambria" w:hAnsi="Cambria"/>
          <w:color w:val="0D0D0D" w:themeColor="text1" w:themeTint="F2"/>
          <w:w w:val="95"/>
          <w:sz w:val="24"/>
          <w:szCs w:val="24"/>
        </w:rPr>
        <w:t xml:space="preserve"> </w:t>
      </w:r>
      <w:r w:rsidR="0030518B" w:rsidRPr="00692066">
        <w:rPr>
          <w:rFonts w:ascii="Cambria" w:hAnsi="Cambria"/>
          <w:color w:val="0D0D0D" w:themeColor="text1" w:themeTint="F2"/>
          <w:w w:val="95"/>
          <w:sz w:val="24"/>
          <w:szCs w:val="24"/>
        </w:rPr>
        <w:t xml:space="preserve">aplicados em </w:t>
      </w:r>
      <w:r w:rsidR="005C31F3" w:rsidRPr="00692066">
        <w:rPr>
          <w:rFonts w:ascii="Cambria" w:hAnsi="Cambria"/>
          <w:color w:val="0D0D0D" w:themeColor="text1" w:themeTint="F2"/>
          <w:w w:val="95"/>
          <w:sz w:val="24"/>
          <w:szCs w:val="24"/>
        </w:rPr>
        <w:t xml:space="preserve">objeto </w:t>
      </w:r>
      <w:r w:rsidR="005C31F3" w:rsidRPr="00692066">
        <w:rPr>
          <w:rFonts w:ascii="Cambria" w:hAnsi="Cambria"/>
          <w:color w:val="0D0D0D" w:themeColor="text1" w:themeTint="F2"/>
          <w:w w:val="95"/>
          <w:sz w:val="24"/>
          <w:szCs w:val="24"/>
        </w:rPr>
        <w:lastRenderedPageBreak/>
        <w:t>diverso da sua vinculação</w:t>
      </w:r>
      <w:r w:rsidR="0030518B" w:rsidRPr="00692066">
        <w:rPr>
          <w:rFonts w:ascii="Cambria" w:hAnsi="Cambria"/>
          <w:color w:val="0D0D0D" w:themeColor="text1" w:themeTint="F2"/>
          <w:w w:val="95"/>
          <w:sz w:val="24"/>
          <w:szCs w:val="24"/>
        </w:rPr>
        <w:t xml:space="preserve"> ou, em se tratando recursos</w:t>
      </w:r>
      <w:r w:rsidR="00B03230" w:rsidRPr="00692066">
        <w:rPr>
          <w:rFonts w:ascii="Cambria" w:hAnsi="Cambria"/>
          <w:color w:val="0D0D0D" w:themeColor="text1" w:themeTint="F2"/>
          <w:w w:val="95"/>
          <w:sz w:val="24"/>
          <w:szCs w:val="24"/>
        </w:rPr>
        <w:t xml:space="preserve"> </w:t>
      </w:r>
      <w:r w:rsidR="00B65AD8" w:rsidRPr="00692066">
        <w:rPr>
          <w:rFonts w:ascii="Cambria" w:hAnsi="Cambria"/>
          <w:color w:val="0D0D0D" w:themeColor="text1" w:themeTint="F2"/>
          <w:w w:val="95"/>
          <w:sz w:val="24"/>
          <w:szCs w:val="24"/>
        </w:rPr>
        <w:t>oriundos de convênios</w:t>
      </w:r>
      <w:r w:rsidR="0030518B" w:rsidRPr="00692066">
        <w:rPr>
          <w:rFonts w:ascii="Cambria" w:hAnsi="Cambria"/>
          <w:color w:val="0D0D0D" w:themeColor="text1" w:themeTint="F2"/>
          <w:w w:val="95"/>
          <w:sz w:val="24"/>
          <w:szCs w:val="24"/>
        </w:rPr>
        <w:t>, se estes</w:t>
      </w:r>
      <w:r w:rsidR="00B65AD8" w:rsidRPr="00692066">
        <w:rPr>
          <w:rFonts w:ascii="Cambria" w:hAnsi="Cambria"/>
          <w:color w:val="0D0D0D" w:themeColor="text1" w:themeTint="F2"/>
          <w:w w:val="95"/>
          <w:sz w:val="24"/>
          <w:szCs w:val="24"/>
        </w:rPr>
        <w:t xml:space="preserve"> </w:t>
      </w:r>
      <w:r w:rsidR="0030518B" w:rsidRPr="00692066">
        <w:rPr>
          <w:rFonts w:ascii="Cambria" w:hAnsi="Cambria"/>
          <w:color w:val="0D0D0D" w:themeColor="text1" w:themeTint="F2"/>
          <w:w w:val="95"/>
          <w:sz w:val="24"/>
          <w:szCs w:val="24"/>
        </w:rPr>
        <w:t xml:space="preserve">foram aplicados em </w:t>
      </w:r>
      <w:r w:rsidR="00B65AD8" w:rsidRPr="00692066">
        <w:rPr>
          <w:rFonts w:ascii="Cambria" w:hAnsi="Cambria"/>
          <w:color w:val="0D0D0D" w:themeColor="text1" w:themeTint="F2"/>
          <w:w w:val="95"/>
          <w:sz w:val="24"/>
          <w:szCs w:val="24"/>
        </w:rPr>
        <w:t>objeto diverso do que fora pactuad</w:t>
      </w:r>
      <w:r w:rsidR="0030518B" w:rsidRPr="00692066">
        <w:rPr>
          <w:rFonts w:ascii="Cambria" w:hAnsi="Cambria"/>
          <w:color w:val="0D0D0D" w:themeColor="text1" w:themeTint="F2"/>
          <w:w w:val="95"/>
          <w:sz w:val="24"/>
          <w:szCs w:val="24"/>
        </w:rPr>
        <w:t>o.</w:t>
      </w:r>
    </w:p>
    <w:p w14:paraId="443A6BCF" w14:textId="77777777" w:rsidR="00714614" w:rsidRPr="00692066" w:rsidRDefault="00714614" w:rsidP="00714614">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Como exemplos de vinculações de recursos, pode-se considerar os destinados a ações e serviços públicos de saúde, à manutenção e ao desenvolvimento do ensino, ao regime próprio de previdência do servidor, às operações de crédito com finalidade específica etc.</w:t>
      </w:r>
    </w:p>
    <w:p w14:paraId="1046CA54" w14:textId="77777777" w:rsidR="00B03230" w:rsidRPr="00692066" w:rsidRDefault="00B03230" w:rsidP="00456725">
      <w:pPr>
        <w:ind w:left="1050"/>
        <w:jc w:val="both"/>
        <w:rPr>
          <w:rFonts w:ascii="Cambria" w:hAnsi="Cambria"/>
          <w:b/>
          <w:color w:val="0D0D0D" w:themeColor="text1" w:themeTint="F2"/>
          <w:sz w:val="24"/>
          <w:szCs w:val="24"/>
        </w:rPr>
      </w:pPr>
      <w:r w:rsidRPr="00692066">
        <w:rPr>
          <w:rFonts w:ascii="Cambria" w:hAnsi="Cambria"/>
          <w:b/>
          <w:color w:val="0D0D0D" w:themeColor="text1" w:themeTint="F2"/>
          <w:sz w:val="24"/>
          <w:szCs w:val="24"/>
        </w:rPr>
        <w:t xml:space="preserve">Documentação suporte para análise: </w:t>
      </w:r>
    </w:p>
    <w:p w14:paraId="06CCC219" w14:textId="77777777"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Balancete de Verificação (BALVER).</w:t>
      </w:r>
    </w:p>
    <w:p w14:paraId="783EFACB" w14:textId="77777777"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10.1 e 10.2 - Movimentações em contas de Convênios;</w:t>
      </w:r>
      <w:r w:rsidRPr="00692066">
        <w:rPr>
          <w:rFonts w:ascii="Cambria" w:hAnsi="Cambria"/>
          <w:color w:val="0D0D0D" w:themeColor="text1" w:themeTint="F2"/>
        </w:rPr>
        <w:t xml:space="preserve"> </w:t>
      </w:r>
      <w:r w:rsidRPr="00692066">
        <w:rPr>
          <w:rFonts w:ascii="Cambria" w:hAnsi="Cambria"/>
          <w:color w:val="0D0D0D" w:themeColor="text1" w:themeTint="F2"/>
          <w:w w:val="95"/>
        </w:rPr>
        <w:t>(</w:t>
      </w:r>
      <w:r w:rsidRPr="00692066">
        <w:rPr>
          <w:rFonts w:ascii="Cambria" w:hAnsi="Cambria"/>
          <w:b/>
          <w:i/>
          <w:color w:val="0D0D0D" w:themeColor="text1" w:themeTint="F2"/>
          <w:w w:val="95"/>
        </w:rPr>
        <w:t>contas contábeis de convênio que apresentarem saldos</w:t>
      </w:r>
      <w:r w:rsidRPr="00692066">
        <w:rPr>
          <w:rFonts w:ascii="Cambria" w:hAnsi="Cambria"/>
          <w:color w:val="0D0D0D" w:themeColor="text1" w:themeTint="F2"/>
          <w:w w:val="95"/>
        </w:rPr>
        <w:t>)</w:t>
      </w:r>
    </w:p>
    <w:p w14:paraId="2328230D" w14:textId="77777777"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10.1 e 10.2 - Dados de convênios Recebidos ou Concedidos por UG (</w:t>
      </w:r>
      <w:r w:rsidRPr="00692066">
        <w:rPr>
          <w:rFonts w:ascii="Cambria" w:hAnsi="Cambria"/>
          <w:b/>
          <w:i/>
          <w:color w:val="0D0D0D" w:themeColor="text1" w:themeTint="F2"/>
          <w:w w:val="95"/>
        </w:rPr>
        <w:t>Informar na extração do relatório a opção “1” para convênios concedidos e “2” para convênios recebidos</w:t>
      </w:r>
      <w:r w:rsidRPr="00692066">
        <w:rPr>
          <w:rFonts w:ascii="Cambria" w:hAnsi="Cambria"/>
          <w:color w:val="0D0D0D" w:themeColor="text1" w:themeTint="F2"/>
          <w:w w:val="95"/>
        </w:rPr>
        <w:t>);</w:t>
      </w:r>
    </w:p>
    <w:p w14:paraId="55D57360" w14:textId="77777777" w:rsidR="00B03230" w:rsidRPr="00692066" w:rsidRDefault="00B03230" w:rsidP="005C31F3">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UECI 10.3 - Despesa empenhada com recursos vinculados no exercício até o mês.</w:t>
      </w:r>
    </w:p>
    <w:p w14:paraId="78B818EA" w14:textId="77777777" w:rsidR="00456725" w:rsidRPr="00FA59A1" w:rsidRDefault="00456725" w:rsidP="00456725">
      <w:pPr>
        <w:ind w:left="1050"/>
        <w:jc w:val="both"/>
        <w:rPr>
          <w:rFonts w:ascii="Cambria" w:hAnsi="Cambria"/>
          <w:color w:val="58595B"/>
          <w:w w:val="95"/>
          <w:sz w:val="24"/>
          <w:szCs w:val="24"/>
        </w:rPr>
      </w:pPr>
    </w:p>
    <w:p w14:paraId="49A0D08E" w14:textId="77777777" w:rsidR="00B03230" w:rsidRPr="00456725" w:rsidRDefault="00B03230" w:rsidP="005840B3">
      <w:pPr>
        <w:jc w:val="both"/>
        <w:rPr>
          <w:rFonts w:ascii="Cambria" w:hAnsi="Cambria"/>
          <w:b/>
          <w:color w:val="26465D"/>
          <w:sz w:val="28"/>
          <w:szCs w:val="28"/>
        </w:rPr>
      </w:pPr>
      <w:r w:rsidRPr="00456725">
        <w:rPr>
          <w:rFonts w:ascii="Cambria" w:hAnsi="Cambria"/>
          <w:b/>
          <w:color w:val="26465D"/>
          <w:sz w:val="28"/>
          <w:szCs w:val="28"/>
        </w:rPr>
        <w:t>Procedimentos:</w:t>
      </w:r>
    </w:p>
    <w:p w14:paraId="396DA1B1" w14:textId="77777777" w:rsidR="00B03230" w:rsidRPr="00456725" w:rsidRDefault="00B03230" w:rsidP="00F56874">
      <w:pPr>
        <w:pStyle w:val="PargrafodaLista"/>
        <w:numPr>
          <w:ilvl w:val="0"/>
          <w:numId w:val="42"/>
        </w:numPr>
        <w:spacing w:after="240"/>
        <w:rPr>
          <w:rFonts w:ascii="Cambria" w:hAnsi="Cambria"/>
          <w:b/>
          <w:color w:val="26465D"/>
          <w:sz w:val="28"/>
          <w:szCs w:val="28"/>
        </w:rPr>
      </w:pPr>
      <w:r w:rsidRPr="00456725">
        <w:rPr>
          <w:rFonts w:ascii="Cambria" w:hAnsi="Cambria"/>
          <w:b/>
          <w:color w:val="26465D"/>
          <w:sz w:val="28"/>
          <w:szCs w:val="28"/>
        </w:rPr>
        <w:t>Avaliação de recursos de convênios recebidos</w:t>
      </w:r>
    </w:p>
    <w:p w14:paraId="3DE0CF6E"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responsável pelo setor contábil o BALVER. Verificar a existência de saldos nas contas contábeis: 8.1.1.2.1.01.02 – “Convênios a comprovar”, 8.1.1.2.1.01.08 – “Convênios impugnados” e 8.1.1.2.1.01.09 – “Convênios inadimplentes” e se confirmada, gerar no SIGEFES ou solicitar o relatório UECI 10.1 e 10.2 – Movimentações em contas de Convênios da conta que apresentar saldo. </w:t>
      </w:r>
    </w:p>
    <w:p w14:paraId="7482776A"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relatório, selecionar alguns convênios por amostragem, especialmente aqueles que foram impugnados ou que estejam inadimplentes ou a comprovar por muito tempo, identificando, na 1ª coluna do relatório os </w:t>
      </w:r>
      <w:r w:rsidR="00C715B9" w:rsidRPr="00692066">
        <w:rPr>
          <w:rFonts w:ascii="Cambria" w:hAnsi="Cambria"/>
          <w:color w:val="0D0D0D" w:themeColor="text1" w:themeTint="F2"/>
          <w:w w:val="95"/>
          <w:sz w:val="24"/>
          <w:szCs w:val="24"/>
        </w:rPr>
        <w:t>respectivos números</w:t>
      </w:r>
      <w:r w:rsidRPr="00692066">
        <w:rPr>
          <w:rFonts w:ascii="Cambria" w:hAnsi="Cambria"/>
          <w:color w:val="0D0D0D" w:themeColor="text1" w:themeTint="F2"/>
          <w:w w:val="95"/>
          <w:sz w:val="24"/>
          <w:szCs w:val="24"/>
        </w:rPr>
        <w:t xml:space="preserve"> do SIGEFES dos convênios selecionados;</w:t>
      </w:r>
    </w:p>
    <w:p w14:paraId="4C2C1026"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o relatório UECI 10.1 e 10.2 - Dados de convênios Recebidos ou Concedidos. Verificar no relatório, os dados dos convênios selecionados na </w:t>
      </w:r>
      <w:r w:rsidR="00AC17F2" w:rsidRPr="00692066">
        <w:rPr>
          <w:rFonts w:ascii="Cambria" w:hAnsi="Cambria"/>
          <w:color w:val="0D0D0D" w:themeColor="text1" w:themeTint="F2"/>
          <w:w w:val="95"/>
          <w:sz w:val="24"/>
          <w:szCs w:val="24"/>
        </w:rPr>
        <w:t>amostragem de</w:t>
      </w:r>
      <w:r w:rsidRPr="00692066">
        <w:rPr>
          <w:rFonts w:ascii="Cambria" w:hAnsi="Cambria"/>
          <w:color w:val="0D0D0D" w:themeColor="text1" w:themeTint="F2"/>
          <w:w w:val="95"/>
          <w:sz w:val="24"/>
          <w:szCs w:val="24"/>
        </w:rPr>
        <w:t xml:space="preserve"> modo a identificar o respectivo número do processo e solicitar os autos ao setor em que se encontra;</w:t>
      </w:r>
    </w:p>
    <w:p w14:paraId="51745859"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Não identificado o número do processo no relatório, solicitar ao solicitar responsável pelo setor contábil que verifique o processo que respaldou o registro contábil </w:t>
      </w:r>
      <w:r w:rsidR="00AC17F2" w:rsidRPr="00692066">
        <w:rPr>
          <w:rFonts w:ascii="Cambria" w:hAnsi="Cambria"/>
          <w:color w:val="0D0D0D" w:themeColor="text1" w:themeTint="F2"/>
          <w:w w:val="95"/>
          <w:sz w:val="24"/>
          <w:szCs w:val="24"/>
        </w:rPr>
        <w:t>d</w:t>
      </w:r>
      <w:r w:rsidRPr="00692066">
        <w:rPr>
          <w:rFonts w:ascii="Cambria" w:hAnsi="Cambria"/>
          <w:color w:val="0D0D0D" w:themeColor="text1" w:themeTint="F2"/>
          <w:w w:val="95"/>
          <w:sz w:val="24"/>
          <w:szCs w:val="24"/>
        </w:rPr>
        <w:t>o saldo demonstrado e solicite os autos ao respectivo setor em que se encontra;</w:t>
      </w:r>
    </w:p>
    <w:p w14:paraId="776E204D"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Verificar a existência de desvio de finalidade na aplicação dos recursos vinculados nos processos selecionados, analisando os motivos para impugnação e a penalidade aplicada </w:t>
      </w:r>
      <w:r w:rsidR="00AC17F2" w:rsidRPr="00692066">
        <w:rPr>
          <w:rFonts w:ascii="Cambria" w:hAnsi="Cambria"/>
          <w:color w:val="0D0D0D" w:themeColor="text1" w:themeTint="F2"/>
          <w:w w:val="95"/>
          <w:sz w:val="24"/>
          <w:szCs w:val="24"/>
        </w:rPr>
        <w:t>pela concedente</w:t>
      </w:r>
      <w:r w:rsidRPr="00692066">
        <w:rPr>
          <w:rFonts w:ascii="Cambria" w:hAnsi="Cambria"/>
          <w:color w:val="0D0D0D" w:themeColor="text1" w:themeTint="F2"/>
          <w:w w:val="95"/>
          <w:sz w:val="24"/>
          <w:szCs w:val="24"/>
        </w:rPr>
        <w:t xml:space="preserve"> ao Estado, se for o caso, ou as justificativas para que o convênio se encontre inadimplente ou a comprovar;</w:t>
      </w:r>
    </w:p>
    <w:p w14:paraId="56DA1F3C" w14:textId="77777777" w:rsidR="00B03230" w:rsidRPr="00FA59A1" w:rsidRDefault="00B03230" w:rsidP="005840B3">
      <w:pPr>
        <w:jc w:val="both"/>
        <w:rPr>
          <w:rFonts w:ascii="Cambria" w:hAnsi="Cambria" w:cs="Arial"/>
          <w:b/>
          <w:sz w:val="24"/>
          <w:szCs w:val="24"/>
          <w:u w:val="single"/>
        </w:rPr>
      </w:pPr>
    </w:p>
    <w:p w14:paraId="08ED24FB" w14:textId="77777777" w:rsidR="00B03230" w:rsidRPr="00456725" w:rsidRDefault="00B03230" w:rsidP="00F56874">
      <w:pPr>
        <w:pStyle w:val="PargrafodaLista"/>
        <w:numPr>
          <w:ilvl w:val="0"/>
          <w:numId w:val="42"/>
        </w:numPr>
        <w:spacing w:after="240"/>
        <w:rPr>
          <w:rFonts w:ascii="Cambria" w:hAnsi="Cambria"/>
          <w:b/>
          <w:color w:val="26465D"/>
          <w:sz w:val="28"/>
          <w:szCs w:val="28"/>
        </w:rPr>
      </w:pPr>
      <w:r w:rsidRPr="00456725">
        <w:rPr>
          <w:rFonts w:ascii="Cambria" w:hAnsi="Cambria"/>
          <w:b/>
          <w:color w:val="26465D"/>
          <w:sz w:val="28"/>
          <w:szCs w:val="28"/>
        </w:rPr>
        <w:t>Avaliação de recursos de convênios concedidos</w:t>
      </w:r>
    </w:p>
    <w:p w14:paraId="0CB05F0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 xml:space="preserve">Gerar no SIGEFES ou solicitar responsável pelo setor contábil, o BALVER. Verificar a existência de saldos nas contas contábeis: 8.1.2.2.1.01.05 – “Convênios a aprovar”, 8.1.2.2.1.01.08 – “Convênios impugnados” e 8.1.2.2.1.01.09 – “Convênios inadimplentes” e, se confirmada, gerar o SIGEFES ou solicitar o relatório UECI 10.1 e 10.2 – Movimentações em contas de Convênios da conta que apresentar saldo. </w:t>
      </w:r>
    </w:p>
    <w:p w14:paraId="653AE2C4"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relatório, selecionar alguns convênios por amostragem, especialmente aqueles que foram impugnados ou que estejam inadimplentes ou a comprovar por muito tempo, identificando, na 1ª coluna do relatório os </w:t>
      </w:r>
      <w:r w:rsidR="00456725" w:rsidRPr="00692066">
        <w:rPr>
          <w:rFonts w:ascii="Cambria" w:hAnsi="Cambria"/>
          <w:color w:val="0D0D0D" w:themeColor="text1" w:themeTint="F2"/>
          <w:w w:val="95"/>
          <w:sz w:val="24"/>
          <w:szCs w:val="24"/>
        </w:rPr>
        <w:t>respectivos números</w:t>
      </w:r>
      <w:r w:rsidRPr="00692066">
        <w:rPr>
          <w:rFonts w:ascii="Cambria" w:hAnsi="Cambria"/>
          <w:color w:val="0D0D0D" w:themeColor="text1" w:themeTint="F2"/>
          <w:w w:val="95"/>
          <w:sz w:val="24"/>
          <w:szCs w:val="24"/>
        </w:rPr>
        <w:t xml:space="preserve"> do SIGEFES dos convênios selecionados;</w:t>
      </w:r>
    </w:p>
    <w:p w14:paraId="1F1A54C5"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o relatório UECI 10.1 e 10.2 - Dados de convênios Recebidos ou Concedidos. Verificar no relatório, os dados dos convênios selecionados na </w:t>
      </w:r>
      <w:r w:rsidR="00456725" w:rsidRPr="00692066">
        <w:rPr>
          <w:rFonts w:ascii="Cambria" w:hAnsi="Cambria"/>
          <w:color w:val="0D0D0D" w:themeColor="text1" w:themeTint="F2"/>
          <w:w w:val="95"/>
          <w:sz w:val="24"/>
          <w:szCs w:val="24"/>
        </w:rPr>
        <w:t>amostragem de</w:t>
      </w:r>
      <w:r w:rsidRPr="00692066">
        <w:rPr>
          <w:rFonts w:ascii="Cambria" w:hAnsi="Cambria"/>
          <w:color w:val="0D0D0D" w:themeColor="text1" w:themeTint="F2"/>
          <w:w w:val="95"/>
          <w:sz w:val="24"/>
          <w:szCs w:val="24"/>
        </w:rPr>
        <w:t xml:space="preserve"> modo a identificar o respectivo número do processo e solicitar os autos ao setor em que se encontra.</w:t>
      </w:r>
    </w:p>
    <w:p w14:paraId="5032BBB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Na Impossibilidade de identificação do número do processo no relatório, solicitar ao Grupo de Financeiro Setorial ou setor equivalente que verifique o processo que respaldou o registro contábil do saldo demonstrado e solicite os autos ao respectivo setor em que se encontra;</w:t>
      </w:r>
    </w:p>
    <w:p w14:paraId="455762FF"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Verificar a existência de desvio de finalidade na aplicação dos recursos vinculados nos processos selecionados, analisando os motivos para impugnação e a penalidade aplicada pelo Estado, se for o caso, ou as justificativas para que o convênio se encontre inadimplente ou a aprovar;</w:t>
      </w:r>
    </w:p>
    <w:p w14:paraId="447DA77B" w14:textId="77777777" w:rsidR="00B03230" w:rsidRPr="00FA59A1" w:rsidRDefault="00B03230" w:rsidP="005840B3">
      <w:pPr>
        <w:jc w:val="both"/>
        <w:rPr>
          <w:rFonts w:ascii="Cambria" w:hAnsi="Cambria" w:cs="Arial"/>
          <w:b/>
          <w:sz w:val="24"/>
          <w:szCs w:val="24"/>
          <w:u w:val="single"/>
        </w:rPr>
      </w:pPr>
    </w:p>
    <w:p w14:paraId="238EE12B" w14:textId="77777777" w:rsidR="00B03230" w:rsidRPr="00456725" w:rsidRDefault="00B03230" w:rsidP="00F56874">
      <w:pPr>
        <w:pStyle w:val="PargrafodaLista"/>
        <w:numPr>
          <w:ilvl w:val="0"/>
          <w:numId w:val="42"/>
        </w:numPr>
        <w:spacing w:after="240"/>
        <w:rPr>
          <w:rFonts w:ascii="Cambria" w:hAnsi="Cambria"/>
          <w:b/>
          <w:color w:val="26465D"/>
          <w:sz w:val="28"/>
          <w:szCs w:val="28"/>
        </w:rPr>
      </w:pPr>
      <w:r w:rsidRPr="00456725">
        <w:rPr>
          <w:rFonts w:ascii="Cambria" w:hAnsi="Cambria"/>
          <w:b/>
          <w:color w:val="26465D"/>
          <w:sz w:val="28"/>
          <w:szCs w:val="28"/>
        </w:rPr>
        <w:t>Avaliação de recursos referente a outras vinculações</w:t>
      </w:r>
    </w:p>
    <w:p w14:paraId="3B60ED09"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Gerar no SIGEFES ou solicitar o relatório UECI 10.3. Com base nas fontes de recursos, valor e histórico, selecionar alguns processos por amostragem e solicitar os autos ao setor em que se encontra;</w:t>
      </w:r>
    </w:p>
    <w:p w14:paraId="107257E0"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Identificar as fontes de recursos, inclusive detalhamento, dos processos selecionados na amostragem e solicitar, ao setor responsável, legislação ou contrato que estabelece as regras </w:t>
      </w:r>
      <w:r w:rsidR="004D7F33" w:rsidRPr="00692066">
        <w:rPr>
          <w:rFonts w:ascii="Cambria" w:hAnsi="Cambria"/>
          <w:color w:val="0D0D0D" w:themeColor="text1" w:themeTint="F2"/>
          <w:w w:val="95"/>
          <w:sz w:val="24"/>
          <w:szCs w:val="24"/>
        </w:rPr>
        <w:t xml:space="preserve">para a </w:t>
      </w:r>
      <w:r w:rsidRPr="00692066">
        <w:rPr>
          <w:rFonts w:ascii="Cambria" w:hAnsi="Cambria"/>
          <w:color w:val="0D0D0D" w:themeColor="text1" w:themeTint="F2"/>
          <w:w w:val="95"/>
          <w:sz w:val="24"/>
          <w:szCs w:val="24"/>
        </w:rPr>
        <w:t>aplicação dos recursos vinculados;</w:t>
      </w:r>
    </w:p>
    <w:p w14:paraId="0DA1EB8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Com base no histórico, nas informações constantes do processo e nas regras definidas na respectiva legislação ou contrato, verificar se há indícios de desvio de finalidade na aplicação dos recursos vinculados.</w:t>
      </w:r>
    </w:p>
    <w:p w14:paraId="17D5EBB2" w14:textId="77777777" w:rsidR="00B03230" w:rsidRPr="00FA59A1" w:rsidRDefault="00B03230" w:rsidP="005840B3">
      <w:pPr>
        <w:jc w:val="both"/>
        <w:rPr>
          <w:rFonts w:ascii="Cambria" w:hAnsi="Cambria"/>
          <w:color w:val="58595B"/>
          <w:w w:val="95"/>
          <w:sz w:val="24"/>
          <w:szCs w:val="24"/>
        </w:rPr>
      </w:pPr>
    </w:p>
    <w:p w14:paraId="04BFC7FC"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C67CA7D"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DF0415" w:rsidRPr="00692066">
        <w:rPr>
          <w:rFonts w:ascii="Cambria" w:hAnsi="Cambria"/>
          <w:b/>
          <w:color w:val="0D0D0D" w:themeColor="text1" w:themeTint="F2"/>
          <w:w w:val="95"/>
        </w:rPr>
        <w:t>Não</w:t>
      </w:r>
      <w:r w:rsidR="00B03230" w:rsidRPr="00692066">
        <w:rPr>
          <w:rFonts w:ascii="Cambria" w:hAnsi="Cambria"/>
          <w:bCs/>
          <w:color w:val="0D0D0D" w:themeColor="text1" w:themeTint="F2"/>
          <w:w w:val="95"/>
        </w:rPr>
        <w:t xml:space="preserve"> identificado desvio de finalidade na aplicação dos recursos vinculados;</w:t>
      </w:r>
    </w:p>
    <w:p w14:paraId="44D0033D"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Identificação de desvio de finalidade na aplicação dos recursos vinculados.</w:t>
      </w:r>
    </w:p>
    <w:p w14:paraId="7B190F3A"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0B6A1CA2" w14:textId="77777777" w:rsidR="00CC18C9" w:rsidRPr="00692066" w:rsidRDefault="00CC18C9" w:rsidP="0030518B">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00D9305F" w14:textId="77777777" w:rsidR="00CC18C9" w:rsidRPr="00692066" w:rsidRDefault="00CC18C9" w:rsidP="0030518B">
      <w:pPr>
        <w:pStyle w:val="PargrafodaLista"/>
        <w:numPr>
          <w:ilvl w:val="0"/>
          <w:numId w:val="78"/>
        </w:numPr>
        <w:spacing w:after="120"/>
        <w:ind w:left="1400"/>
        <w:rPr>
          <w:rFonts w:ascii="Cambria" w:hAnsi="Cambria"/>
          <w:color w:val="0D0D0D" w:themeColor="text1" w:themeTint="F2"/>
        </w:rPr>
      </w:pPr>
      <w:r w:rsidRPr="00692066">
        <w:rPr>
          <w:rFonts w:ascii="Cambria" w:hAnsi="Cambria"/>
          <w:color w:val="0D0D0D" w:themeColor="text1" w:themeTint="F2"/>
          <w:w w:val="95"/>
        </w:rPr>
        <w:lastRenderedPageBreak/>
        <w:t xml:space="preserve">Somente oportunidades de melhorias de controle, ou </w:t>
      </w:r>
    </w:p>
    <w:p w14:paraId="272164DC" w14:textId="77777777" w:rsidR="00CC18C9" w:rsidRPr="00692066" w:rsidRDefault="00CC18C9" w:rsidP="0030518B">
      <w:pPr>
        <w:pStyle w:val="PargrafodaLista"/>
        <w:numPr>
          <w:ilvl w:val="0"/>
          <w:numId w:val="78"/>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727162D" w14:textId="77777777" w:rsidR="00B03230" w:rsidRPr="00FA59A1" w:rsidRDefault="00B03230" w:rsidP="005840B3">
      <w:pPr>
        <w:jc w:val="both"/>
        <w:rPr>
          <w:rFonts w:ascii="Cambria" w:hAnsi="Cambria" w:cs="Arial"/>
          <w:sz w:val="24"/>
          <w:szCs w:val="24"/>
        </w:rPr>
      </w:pPr>
    </w:p>
    <w:p w14:paraId="418AA1EA"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auxílios, contribuições e subvenções</w:t>
      </w:r>
    </w:p>
    <w:p w14:paraId="7E725CD4" w14:textId="77777777" w:rsidR="00B03230" w:rsidRPr="00FA59A1" w:rsidRDefault="00B03230" w:rsidP="00826648">
      <w:pPr>
        <w:ind w:left="1050"/>
        <w:jc w:val="both"/>
        <w:rPr>
          <w:rFonts w:ascii="Cambria" w:hAnsi="Cambria"/>
          <w:i/>
          <w:color w:val="58595B"/>
          <w:w w:val="95"/>
          <w:sz w:val="24"/>
          <w:szCs w:val="24"/>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hAnsi="Cambria"/>
          <w:i/>
          <w:color w:val="0D0D0D" w:themeColor="text1" w:themeTint="F2"/>
          <w:w w:val="95"/>
          <w:sz w:val="24"/>
          <w:szCs w:val="24"/>
        </w:rPr>
        <w:t>Avaliar se houve concessão de auxílios, contribuições ou subvenções a entidades privadas sem previsão na LDO, na LOA e em lei específica.</w:t>
      </w:r>
    </w:p>
    <w:p w14:paraId="04603485" w14:textId="77777777" w:rsidR="00570190" w:rsidRPr="00456725" w:rsidRDefault="00570190" w:rsidP="00570190">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79CB7D66" w14:textId="77777777" w:rsidR="00702AF2" w:rsidRPr="00692066" w:rsidRDefault="00702AF2" w:rsidP="00570190">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 MCASP, conceitua a despesa orçamentária com auxílios, contribuições e subvenções com sendo:</w:t>
      </w:r>
    </w:p>
    <w:p w14:paraId="0E969CE8" w14:textId="77777777" w:rsidR="00702AF2" w:rsidRPr="00692066" w:rsidRDefault="00702AF2" w:rsidP="009F7D80">
      <w:pPr>
        <w:pStyle w:val="PargrafodaLista"/>
        <w:numPr>
          <w:ilvl w:val="1"/>
          <w:numId w:val="6"/>
        </w:numPr>
        <w:spacing w:after="120"/>
        <w:ind w:left="1423" w:hanging="357"/>
        <w:rPr>
          <w:rFonts w:ascii="Cambria" w:hAnsi="Cambria"/>
          <w:color w:val="0D0D0D" w:themeColor="text1" w:themeTint="F2"/>
          <w:w w:val="95"/>
        </w:rPr>
      </w:pPr>
      <w:r w:rsidRPr="00692066">
        <w:rPr>
          <w:rFonts w:ascii="Cambria" w:hAnsi="Cambria"/>
          <w:b/>
          <w:color w:val="0D0D0D" w:themeColor="text1" w:themeTint="F2"/>
          <w:w w:val="95"/>
        </w:rPr>
        <w:t>Auxílios</w:t>
      </w:r>
      <w:r w:rsidRPr="00692066">
        <w:rPr>
          <w:rFonts w:ascii="Cambria" w:hAnsi="Cambria"/>
          <w:color w:val="0D0D0D" w:themeColor="text1" w:themeTint="F2"/>
          <w:w w:val="95"/>
        </w:rPr>
        <w:t xml:space="preserve">: </w:t>
      </w:r>
      <w:r w:rsidR="009F7D80" w:rsidRPr="00692066">
        <w:rPr>
          <w:rFonts w:ascii="Cambria" w:hAnsi="Cambria"/>
          <w:color w:val="0D0D0D" w:themeColor="text1" w:themeTint="F2"/>
          <w:w w:val="95"/>
        </w:rPr>
        <w:t>a</w:t>
      </w:r>
      <w:r w:rsidRPr="00692066">
        <w:rPr>
          <w:rFonts w:ascii="Cambria" w:hAnsi="Cambria"/>
          <w:color w:val="0D0D0D" w:themeColor="text1" w:themeTint="F2"/>
          <w:w w:val="95"/>
        </w:rPr>
        <w:t>quelas destinadas a atender a despesas de investimentos ou inversões financeiras de outras esferas de governo ou de entidades privadas sem fins lucrativos</w:t>
      </w:r>
      <w:r w:rsidR="009F7D80" w:rsidRPr="00692066">
        <w:rPr>
          <w:rFonts w:ascii="Cambria" w:hAnsi="Cambria"/>
          <w:color w:val="0D0D0D" w:themeColor="text1" w:themeTint="F2"/>
          <w:w w:val="95"/>
        </w:rPr>
        <w:t xml:space="preserve">, observado, respectivamente, o disposto nos </w:t>
      </w:r>
      <w:proofErr w:type="spellStart"/>
      <w:r w:rsidR="009F7D80" w:rsidRPr="00692066">
        <w:rPr>
          <w:rFonts w:ascii="Cambria" w:hAnsi="Cambria"/>
          <w:color w:val="0D0D0D" w:themeColor="text1" w:themeTint="F2"/>
          <w:w w:val="95"/>
        </w:rPr>
        <w:t>arts</w:t>
      </w:r>
      <w:proofErr w:type="spellEnd"/>
      <w:r w:rsidR="009F7D80" w:rsidRPr="00692066">
        <w:rPr>
          <w:rFonts w:ascii="Cambria" w:hAnsi="Cambria"/>
          <w:color w:val="0D0D0D" w:themeColor="text1" w:themeTint="F2"/>
          <w:w w:val="95"/>
        </w:rPr>
        <w:t>. 25 e 26 LRF</w:t>
      </w:r>
      <w:r w:rsidRPr="00692066">
        <w:rPr>
          <w:rFonts w:ascii="Cambria" w:hAnsi="Cambria"/>
          <w:color w:val="0D0D0D" w:themeColor="text1" w:themeTint="F2"/>
          <w:w w:val="95"/>
        </w:rPr>
        <w:t>;</w:t>
      </w:r>
    </w:p>
    <w:p w14:paraId="430E24A8" w14:textId="77777777" w:rsidR="00702AF2" w:rsidRPr="00692066" w:rsidRDefault="00702AF2" w:rsidP="009F7D80">
      <w:pPr>
        <w:pStyle w:val="PargrafodaLista"/>
        <w:numPr>
          <w:ilvl w:val="1"/>
          <w:numId w:val="6"/>
        </w:numPr>
        <w:spacing w:after="120"/>
        <w:ind w:left="1423" w:hanging="357"/>
        <w:rPr>
          <w:rFonts w:ascii="Cambria" w:hAnsi="Cambria"/>
          <w:color w:val="0D0D0D" w:themeColor="text1" w:themeTint="F2"/>
          <w:w w:val="95"/>
        </w:rPr>
      </w:pPr>
      <w:r w:rsidRPr="00692066">
        <w:rPr>
          <w:rFonts w:ascii="Cambria" w:hAnsi="Cambria"/>
          <w:b/>
          <w:color w:val="0D0D0D" w:themeColor="text1" w:themeTint="F2"/>
          <w:w w:val="95"/>
        </w:rPr>
        <w:t>Contribuições:</w:t>
      </w:r>
      <w:r w:rsidRPr="00692066">
        <w:rPr>
          <w:rFonts w:ascii="Cambria" w:hAnsi="Cambria"/>
          <w:color w:val="0D0D0D" w:themeColor="text1" w:themeTint="F2"/>
          <w:w w:val="95"/>
        </w:rPr>
        <w:t xml:space="preserve"> aquelas que não correspondam contraprestação direta em bens e serviços e não sejam reembolsáveis pelo recebedor, inclusive as destinadas a atender a despesas de manutenção de outras entidades de direito público ou privado, observado o disposto na legislação vigente</w:t>
      </w:r>
      <w:r w:rsidR="009F7D80" w:rsidRPr="00692066">
        <w:rPr>
          <w:rFonts w:ascii="Cambria" w:hAnsi="Cambria"/>
          <w:color w:val="0D0D0D" w:themeColor="text1" w:themeTint="F2"/>
          <w:w w:val="95"/>
        </w:rPr>
        <w:t>;</w:t>
      </w:r>
    </w:p>
    <w:p w14:paraId="10A1199A" w14:textId="77777777" w:rsidR="009F7D80" w:rsidRPr="00692066" w:rsidRDefault="009F7D80" w:rsidP="009F7D80">
      <w:pPr>
        <w:pStyle w:val="PargrafodaLista"/>
        <w:numPr>
          <w:ilvl w:val="1"/>
          <w:numId w:val="6"/>
        </w:numPr>
        <w:spacing w:after="240"/>
        <w:ind w:left="1423" w:hanging="357"/>
        <w:rPr>
          <w:rFonts w:ascii="Cambria" w:hAnsi="Cambria"/>
          <w:color w:val="0D0D0D" w:themeColor="text1" w:themeTint="F2"/>
          <w:w w:val="95"/>
        </w:rPr>
      </w:pPr>
      <w:r w:rsidRPr="00692066">
        <w:rPr>
          <w:rFonts w:ascii="Cambria" w:hAnsi="Cambria"/>
          <w:b/>
          <w:color w:val="0D0D0D" w:themeColor="text1" w:themeTint="F2"/>
          <w:w w:val="95"/>
        </w:rPr>
        <w:t>Subvenções sociais:</w:t>
      </w:r>
      <w:r w:rsidRPr="00692066">
        <w:rPr>
          <w:rFonts w:ascii="Cambria" w:hAnsi="Cambria"/>
          <w:color w:val="0D0D0D" w:themeColor="text1" w:themeTint="F2"/>
          <w:w w:val="95"/>
        </w:rPr>
        <w:t xml:space="preserve"> aquelas destinadas à cobertura de despesas de instituições privadas de caráter assistencial ou cultural, sem finalidade lucrativa, de acordo com o art. 16, parágrafo único e </w:t>
      </w:r>
      <w:r w:rsidR="000A7025">
        <w:rPr>
          <w:rFonts w:ascii="Cambria" w:hAnsi="Cambria"/>
          <w:color w:val="0D0D0D" w:themeColor="text1" w:themeTint="F2"/>
          <w:w w:val="95"/>
        </w:rPr>
        <w:t xml:space="preserve">art. </w:t>
      </w:r>
      <w:r w:rsidRPr="00692066">
        <w:rPr>
          <w:rFonts w:ascii="Cambria" w:hAnsi="Cambria"/>
          <w:color w:val="0D0D0D" w:themeColor="text1" w:themeTint="F2"/>
          <w:w w:val="95"/>
        </w:rPr>
        <w:t>17 da Lei nº 4.320/1964, observado o disposto no art. 26 da LRF.</w:t>
      </w:r>
    </w:p>
    <w:p w14:paraId="0F5FD0E3" w14:textId="77777777" w:rsidR="00570190" w:rsidRPr="00692066" w:rsidRDefault="00C57CB6" w:rsidP="00570190">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 capítulo VI da LRF, trata da</w:t>
      </w:r>
      <w:r w:rsidR="00170DC5" w:rsidRPr="00692066">
        <w:rPr>
          <w:rFonts w:ascii="Cambria" w:hAnsi="Cambria"/>
          <w:color w:val="0D0D0D" w:themeColor="text1" w:themeTint="F2"/>
          <w:w w:val="95"/>
          <w:sz w:val="24"/>
          <w:szCs w:val="24"/>
        </w:rPr>
        <w:t xml:space="preserve"> destinação de recursos públicos para o setor privado, </w:t>
      </w:r>
      <w:r w:rsidR="009F7D80" w:rsidRPr="00692066">
        <w:rPr>
          <w:rFonts w:ascii="Cambria" w:hAnsi="Cambria"/>
          <w:color w:val="0D0D0D" w:themeColor="text1" w:themeTint="F2"/>
          <w:w w:val="95"/>
          <w:sz w:val="24"/>
          <w:szCs w:val="24"/>
        </w:rPr>
        <w:t>estabelecendo n</w:t>
      </w:r>
      <w:r w:rsidRPr="00692066">
        <w:rPr>
          <w:rFonts w:ascii="Cambria" w:hAnsi="Cambria"/>
          <w:color w:val="0D0D0D" w:themeColor="text1" w:themeTint="F2"/>
          <w:w w:val="95"/>
          <w:sz w:val="24"/>
          <w:szCs w:val="24"/>
        </w:rPr>
        <w:t xml:space="preserve">o art. 26 que essa destinação deverá ser </w:t>
      </w:r>
      <w:r w:rsidRPr="00692066">
        <w:rPr>
          <w:rFonts w:ascii="Cambria" w:hAnsi="Cambria"/>
          <w:b/>
          <w:color w:val="0D0D0D" w:themeColor="text1" w:themeTint="F2"/>
          <w:w w:val="95"/>
          <w:sz w:val="24"/>
          <w:szCs w:val="24"/>
        </w:rPr>
        <w:t>autorizada por lei específica</w:t>
      </w:r>
      <w:r w:rsidRPr="00692066">
        <w:rPr>
          <w:rFonts w:ascii="Cambria" w:hAnsi="Cambria"/>
          <w:color w:val="0D0D0D" w:themeColor="text1" w:themeTint="F2"/>
          <w:w w:val="95"/>
          <w:sz w:val="24"/>
          <w:szCs w:val="24"/>
        </w:rPr>
        <w:t xml:space="preserve">, </w:t>
      </w:r>
      <w:r w:rsidRPr="00692066">
        <w:rPr>
          <w:rFonts w:ascii="Cambria" w:hAnsi="Cambria"/>
          <w:b/>
          <w:color w:val="0D0D0D" w:themeColor="text1" w:themeTint="F2"/>
          <w:w w:val="95"/>
          <w:sz w:val="24"/>
          <w:szCs w:val="24"/>
        </w:rPr>
        <w:t>atender às condições estabelecidas na lei de diretrizes orçamentárias</w:t>
      </w:r>
      <w:r w:rsidR="0027625F" w:rsidRPr="00692066">
        <w:rPr>
          <w:rFonts w:ascii="Cambria" w:hAnsi="Cambria"/>
          <w:b/>
          <w:color w:val="0D0D0D" w:themeColor="text1" w:themeTint="F2"/>
          <w:w w:val="95"/>
          <w:sz w:val="24"/>
          <w:szCs w:val="24"/>
        </w:rPr>
        <w:t xml:space="preserve"> (LDO)</w:t>
      </w:r>
      <w:r w:rsidRPr="00692066">
        <w:rPr>
          <w:rFonts w:ascii="Cambria" w:hAnsi="Cambria"/>
          <w:color w:val="0D0D0D" w:themeColor="text1" w:themeTint="F2"/>
          <w:w w:val="95"/>
          <w:sz w:val="24"/>
          <w:szCs w:val="24"/>
        </w:rPr>
        <w:t xml:space="preserve"> e estar prevista no orçamento ou em seus créditos adicionais.</w:t>
      </w:r>
      <w:r w:rsidR="00084548" w:rsidRPr="00692066">
        <w:rPr>
          <w:rFonts w:ascii="Cambria" w:hAnsi="Cambria"/>
          <w:color w:val="0D0D0D" w:themeColor="text1" w:themeTint="F2"/>
          <w:w w:val="95"/>
          <w:sz w:val="24"/>
          <w:szCs w:val="24"/>
        </w:rPr>
        <w:t xml:space="preserve"> </w:t>
      </w:r>
      <w:r w:rsidR="009F7D80" w:rsidRPr="00692066">
        <w:rPr>
          <w:rFonts w:ascii="Cambria" w:hAnsi="Cambria"/>
          <w:color w:val="0D0D0D" w:themeColor="text1" w:themeTint="F2"/>
          <w:w w:val="95"/>
          <w:sz w:val="24"/>
          <w:szCs w:val="24"/>
        </w:rPr>
        <w:t xml:space="preserve">Dessa forma, </w:t>
      </w:r>
      <w:r w:rsidR="00084548" w:rsidRPr="00692066">
        <w:rPr>
          <w:rFonts w:ascii="Cambria" w:hAnsi="Cambria"/>
          <w:color w:val="0D0D0D" w:themeColor="text1" w:themeTint="F2"/>
          <w:w w:val="95"/>
          <w:sz w:val="24"/>
          <w:szCs w:val="24"/>
        </w:rPr>
        <w:t>a LRF atribui à LDO a competência para disciplinar essas transferências.</w:t>
      </w:r>
    </w:p>
    <w:p w14:paraId="69DD40D2" w14:textId="77777777" w:rsidR="003E19CA" w:rsidRPr="00692066" w:rsidRDefault="004A410F"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Nesse sentido, a</w:t>
      </w:r>
      <w:r w:rsidR="0027625F" w:rsidRPr="00692066">
        <w:rPr>
          <w:rFonts w:ascii="Cambria" w:hAnsi="Cambria"/>
          <w:color w:val="0D0D0D" w:themeColor="text1" w:themeTint="F2"/>
          <w:w w:val="95"/>
          <w:sz w:val="24"/>
          <w:szCs w:val="24"/>
        </w:rPr>
        <w:t xml:space="preserve"> LDO de 2022, Lei nº 11.354, na seção VIII que trata das transferências voluntárias, veda a transferências de recursos a </w:t>
      </w:r>
      <w:r w:rsidR="00057164" w:rsidRPr="00692066">
        <w:rPr>
          <w:rFonts w:ascii="Cambria" w:hAnsi="Cambria"/>
          <w:color w:val="0D0D0D" w:themeColor="text1" w:themeTint="F2"/>
          <w:w w:val="95"/>
          <w:sz w:val="24"/>
          <w:szCs w:val="24"/>
        </w:rPr>
        <w:t>título</w:t>
      </w:r>
      <w:r w:rsidR="0027625F" w:rsidRPr="00692066">
        <w:rPr>
          <w:rFonts w:ascii="Cambria" w:hAnsi="Cambria"/>
          <w:color w:val="0D0D0D" w:themeColor="text1" w:themeTint="F2"/>
          <w:w w:val="95"/>
          <w:sz w:val="24"/>
          <w:szCs w:val="24"/>
        </w:rPr>
        <w:t xml:space="preserve"> de subvenções sociais </w:t>
      </w:r>
      <w:r w:rsidR="003E19CA" w:rsidRPr="00692066">
        <w:rPr>
          <w:rFonts w:ascii="Cambria" w:hAnsi="Cambria"/>
          <w:color w:val="0D0D0D" w:themeColor="text1" w:themeTint="F2"/>
          <w:w w:val="95"/>
          <w:sz w:val="24"/>
          <w:szCs w:val="24"/>
        </w:rPr>
        <w:t xml:space="preserve">para entidades privadas, ressalvadas aquelas sem fins lucrativos, que exerçam atividades de natureza continuada nas áreas de educação, cultura, assistência social e saúde (art. 38). </w:t>
      </w:r>
      <w:r w:rsidR="00084548" w:rsidRPr="00692066">
        <w:rPr>
          <w:rFonts w:ascii="Cambria" w:hAnsi="Cambria"/>
          <w:color w:val="0D0D0D" w:themeColor="text1" w:themeTint="F2"/>
          <w:w w:val="95"/>
          <w:sz w:val="24"/>
          <w:szCs w:val="24"/>
        </w:rPr>
        <w:t xml:space="preserve"> Veda também, a destinação a título de auxílios para entidades privadas, ressalvadas aquelas sem fins lucrativos, observada a legislação em vigor (art. 40).</w:t>
      </w:r>
    </w:p>
    <w:p w14:paraId="680CA682" w14:textId="77777777" w:rsidR="0027625F" w:rsidRPr="00692066" w:rsidRDefault="003E19CA"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Quanto </w:t>
      </w:r>
      <w:r w:rsidR="004A1A72" w:rsidRPr="00692066">
        <w:rPr>
          <w:rFonts w:ascii="Cambria" w:hAnsi="Cambria"/>
          <w:color w:val="0D0D0D" w:themeColor="text1" w:themeTint="F2"/>
          <w:w w:val="95"/>
          <w:sz w:val="24"/>
          <w:szCs w:val="24"/>
        </w:rPr>
        <w:t>às</w:t>
      </w:r>
      <w:r w:rsidRPr="00692066">
        <w:rPr>
          <w:rFonts w:ascii="Cambria" w:hAnsi="Cambria"/>
          <w:color w:val="0D0D0D" w:themeColor="text1" w:themeTint="F2"/>
          <w:w w:val="95"/>
          <w:sz w:val="24"/>
          <w:szCs w:val="24"/>
        </w:rPr>
        <w:t xml:space="preserve"> transferência</w:t>
      </w:r>
      <w:r w:rsidR="004A1A72" w:rsidRPr="00692066">
        <w:rPr>
          <w:rFonts w:ascii="Cambria" w:hAnsi="Cambria"/>
          <w:color w:val="0D0D0D" w:themeColor="text1" w:themeTint="F2"/>
          <w:w w:val="95"/>
          <w:sz w:val="24"/>
          <w:szCs w:val="24"/>
        </w:rPr>
        <w:t>s</w:t>
      </w:r>
      <w:r w:rsidRPr="00692066">
        <w:rPr>
          <w:rFonts w:ascii="Cambria" w:hAnsi="Cambria"/>
          <w:color w:val="0D0D0D" w:themeColor="text1" w:themeTint="F2"/>
          <w:w w:val="95"/>
          <w:sz w:val="24"/>
          <w:szCs w:val="24"/>
        </w:rPr>
        <w:t xml:space="preserve"> a título de contribuiç</w:t>
      </w:r>
      <w:r w:rsidR="004A1A72" w:rsidRPr="00692066">
        <w:rPr>
          <w:rFonts w:ascii="Cambria" w:hAnsi="Cambria"/>
          <w:color w:val="0D0D0D" w:themeColor="text1" w:themeTint="F2"/>
          <w:w w:val="95"/>
          <w:sz w:val="24"/>
          <w:szCs w:val="24"/>
        </w:rPr>
        <w:t>ões</w:t>
      </w:r>
      <w:r w:rsidRPr="00692066">
        <w:rPr>
          <w:rFonts w:ascii="Cambria" w:hAnsi="Cambria"/>
          <w:color w:val="0D0D0D" w:themeColor="text1" w:themeTint="F2"/>
          <w:w w:val="95"/>
          <w:sz w:val="24"/>
          <w:szCs w:val="24"/>
        </w:rPr>
        <w:t xml:space="preserve">, </w:t>
      </w:r>
      <w:r w:rsidR="004A1A72" w:rsidRPr="00692066">
        <w:rPr>
          <w:rFonts w:ascii="Cambria" w:hAnsi="Cambria"/>
          <w:color w:val="0D0D0D" w:themeColor="text1" w:themeTint="F2"/>
          <w:w w:val="95"/>
          <w:sz w:val="24"/>
          <w:szCs w:val="24"/>
        </w:rPr>
        <w:t xml:space="preserve">dispõe que </w:t>
      </w:r>
      <w:r w:rsidRPr="00692066">
        <w:rPr>
          <w:rFonts w:ascii="Cambria" w:hAnsi="Cambria"/>
          <w:color w:val="0D0D0D" w:themeColor="text1" w:themeTint="F2"/>
          <w:w w:val="95"/>
          <w:sz w:val="24"/>
          <w:szCs w:val="24"/>
        </w:rPr>
        <w:t>essa ocorrerá se for autorizada em lei específica ou destinada a entidade sem fins lucrativos escolhida para execução, em parceria com a Administração Pública Estadual, de programas e ações que contribuam diretamente para o alcance de diretrizes, objetivos e metas previstas no Plano Plurianual 2020-2023, observada a legislação em vigor (art. 39).</w:t>
      </w:r>
    </w:p>
    <w:p w14:paraId="485CAA7C" w14:textId="77777777" w:rsidR="000E618D" w:rsidRPr="00692066" w:rsidRDefault="000E618D" w:rsidP="003E19CA">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Portanto, </w:t>
      </w:r>
      <w:r w:rsidR="006E5B4D" w:rsidRPr="00692066">
        <w:rPr>
          <w:rFonts w:ascii="Cambria" w:hAnsi="Cambria"/>
          <w:color w:val="0D0D0D" w:themeColor="text1" w:themeTint="F2"/>
          <w:w w:val="95"/>
          <w:sz w:val="24"/>
          <w:szCs w:val="24"/>
        </w:rPr>
        <w:t xml:space="preserve">se torna </w:t>
      </w:r>
      <w:r w:rsidRPr="00692066">
        <w:rPr>
          <w:rFonts w:ascii="Cambria" w:hAnsi="Cambria"/>
          <w:color w:val="0D0D0D" w:themeColor="text1" w:themeTint="F2"/>
          <w:w w:val="95"/>
          <w:sz w:val="24"/>
          <w:szCs w:val="24"/>
        </w:rPr>
        <w:t xml:space="preserve">necessário consultar </w:t>
      </w:r>
      <w:r w:rsidR="005666CC" w:rsidRPr="00692066">
        <w:rPr>
          <w:rFonts w:ascii="Cambria" w:hAnsi="Cambria"/>
          <w:color w:val="0D0D0D" w:themeColor="text1" w:themeTint="F2"/>
          <w:w w:val="95"/>
          <w:sz w:val="24"/>
          <w:szCs w:val="24"/>
        </w:rPr>
        <w:t xml:space="preserve">sempre </w:t>
      </w:r>
      <w:r w:rsidRPr="00692066">
        <w:rPr>
          <w:rFonts w:ascii="Cambria" w:hAnsi="Cambria"/>
          <w:color w:val="0D0D0D" w:themeColor="text1" w:themeTint="F2"/>
          <w:w w:val="95"/>
          <w:sz w:val="24"/>
          <w:szCs w:val="24"/>
        </w:rPr>
        <w:t>a LDO</w:t>
      </w:r>
      <w:r w:rsidR="007E7208" w:rsidRPr="00692066">
        <w:rPr>
          <w:rFonts w:ascii="Cambria" w:hAnsi="Cambria"/>
          <w:color w:val="0D0D0D" w:themeColor="text1" w:themeTint="F2"/>
          <w:w w:val="95"/>
          <w:sz w:val="24"/>
          <w:szCs w:val="24"/>
        </w:rPr>
        <w:t xml:space="preserve"> válida para o exercício que está em execução</w:t>
      </w:r>
      <w:r w:rsidRPr="00692066">
        <w:rPr>
          <w:rFonts w:ascii="Cambria" w:hAnsi="Cambria"/>
          <w:color w:val="0D0D0D" w:themeColor="text1" w:themeTint="F2"/>
          <w:w w:val="95"/>
          <w:sz w:val="24"/>
          <w:szCs w:val="24"/>
        </w:rPr>
        <w:t xml:space="preserve"> </w:t>
      </w:r>
      <w:r w:rsidR="007E7208" w:rsidRPr="00692066">
        <w:rPr>
          <w:rFonts w:ascii="Cambria" w:hAnsi="Cambria"/>
          <w:color w:val="0D0D0D" w:themeColor="text1" w:themeTint="F2"/>
          <w:w w:val="95"/>
          <w:sz w:val="24"/>
          <w:szCs w:val="24"/>
        </w:rPr>
        <w:t>a fim de</w:t>
      </w:r>
      <w:r w:rsidRPr="00692066">
        <w:rPr>
          <w:rFonts w:ascii="Cambria" w:hAnsi="Cambria"/>
          <w:color w:val="0D0D0D" w:themeColor="text1" w:themeTint="F2"/>
          <w:w w:val="95"/>
          <w:sz w:val="24"/>
          <w:szCs w:val="24"/>
        </w:rPr>
        <w:t xml:space="preserve"> compreender o que foi disciplinado</w:t>
      </w:r>
      <w:r w:rsidR="007E7208" w:rsidRPr="00692066">
        <w:rPr>
          <w:rFonts w:ascii="Cambria" w:hAnsi="Cambria"/>
          <w:color w:val="0D0D0D" w:themeColor="text1" w:themeTint="F2"/>
          <w:w w:val="95"/>
          <w:sz w:val="24"/>
          <w:szCs w:val="24"/>
        </w:rPr>
        <w:t xml:space="preserve"> para o tema</w:t>
      </w:r>
      <w:r w:rsidRPr="00692066">
        <w:rPr>
          <w:rFonts w:ascii="Cambria" w:hAnsi="Cambria"/>
          <w:color w:val="0D0D0D" w:themeColor="text1" w:themeTint="F2"/>
          <w:w w:val="95"/>
          <w:sz w:val="24"/>
          <w:szCs w:val="24"/>
        </w:rPr>
        <w:t>.</w:t>
      </w:r>
    </w:p>
    <w:p w14:paraId="2605280C" w14:textId="77777777" w:rsidR="005C31F3" w:rsidRDefault="00B03230" w:rsidP="00826648">
      <w:pPr>
        <w:ind w:left="1050"/>
        <w:jc w:val="both"/>
        <w:rPr>
          <w:rFonts w:ascii="Cambria" w:hAnsi="Cambria"/>
          <w:b/>
          <w:color w:val="26465D"/>
          <w:sz w:val="24"/>
          <w:szCs w:val="24"/>
        </w:rPr>
      </w:pPr>
      <w:r w:rsidRPr="00826648">
        <w:rPr>
          <w:rFonts w:ascii="Cambria" w:hAnsi="Cambria"/>
          <w:b/>
          <w:color w:val="26465D"/>
          <w:sz w:val="24"/>
          <w:szCs w:val="24"/>
        </w:rPr>
        <w:lastRenderedPageBreak/>
        <w:t>Documentação suporte para análise:</w:t>
      </w:r>
    </w:p>
    <w:p w14:paraId="2EDE1566" w14:textId="77777777" w:rsidR="00B03230" w:rsidRPr="00826648" w:rsidRDefault="00B03230" w:rsidP="005C31F3">
      <w:pPr>
        <w:pStyle w:val="PargrafodaLista"/>
        <w:numPr>
          <w:ilvl w:val="0"/>
          <w:numId w:val="12"/>
        </w:numPr>
        <w:spacing w:after="120"/>
        <w:ind w:left="1418" w:hanging="357"/>
        <w:rPr>
          <w:rFonts w:ascii="Cambria" w:eastAsia="Cambria" w:hAnsi="Cambria" w:cs="Cambria"/>
          <w:bCs/>
          <w:color w:val="58595B"/>
          <w:w w:val="95"/>
          <w:lang w:val="pt-PT" w:eastAsia="pt-PT" w:bidi="pt-PT"/>
        </w:rPr>
      </w:pPr>
      <w:r w:rsidRPr="00826648">
        <w:rPr>
          <w:rFonts w:ascii="Cambria" w:eastAsia="Cambria" w:hAnsi="Cambria" w:cs="Cambria"/>
          <w:bCs/>
          <w:color w:val="58595B"/>
          <w:w w:val="95"/>
          <w:lang w:val="pt-PT" w:eastAsia="pt-PT" w:bidi="pt-PT"/>
        </w:rPr>
        <w:t>Relatório UECI 11 e 12 - Auxílios, subvenções e contribuições pagos no exercício até o mês.</w:t>
      </w:r>
    </w:p>
    <w:p w14:paraId="18E7B702" w14:textId="77777777" w:rsidR="00B03230" w:rsidRPr="00FA59A1" w:rsidRDefault="00B03230" w:rsidP="005840B3">
      <w:pPr>
        <w:jc w:val="both"/>
        <w:rPr>
          <w:rFonts w:ascii="Cambria" w:hAnsi="Cambria"/>
          <w:color w:val="26465D"/>
          <w:sz w:val="24"/>
          <w:szCs w:val="24"/>
        </w:rPr>
      </w:pPr>
    </w:p>
    <w:p w14:paraId="0C64901C"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08F9477C"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responsável pelo setor contábil, o </w:t>
      </w:r>
      <w:r w:rsidR="00826648" w:rsidRPr="00692066">
        <w:rPr>
          <w:rFonts w:ascii="Cambria" w:hAnsi="Cambria"/>
          <w:color w:val="0D0D0D" w:themeColor="text1" w:themeTint="F2"/>
          <w:w w:val="95"/>
          <w:sz w:val="24"/>
          <w:szCs w:val="24"/>
        </w:rPr>
        <w:t>relatório</w:t>
      </w:r>
      <w:r w:rsidRPr="00692066">
        <w:rPr>
          <w:rFonts w:ascii="Cambria" w:hAnsi="Cambria"/>
          <w:color w:val="0D0D0D" w:themeColor="text1" w:themeTint="F2"/>
          <w:w w:val="95"/>
          <w:sz w:val="24"/>
          <w:szCs w:val="24"/>
        </w:rPr>
        <w:t xml:space="preserve"> UECI 11 e 12.  Verificar se existem </w:t>
      </w:r>
      <w:r w:rsidR="00826648" w:rsidRPr="00692066">
        <w:rPr>
          <w:rFonts w:ascii="Cambria" w:hAnsi="Cambria"/>
          <w:color w:val="0D0D0D" w:themeColor="text1" w:themeTint="F2"/>
          <w:w w:val="95"/>
          <w:sz w:val="24"/>
          <w:szCs w:val="24"/>
        </w:rPr>
        <w:t>pagamentos de</w:t>
      </w:r>
      <w:r w:rsidRPr="00692066">
        <w:rPr>
          <w:rFonts w:ascii="Cambria" w:hAnsi="Cambria"/>
          <w:color w:val="0D0D0D" w:themeColor="text1" w:themeTint="F2"/>
          <w:w w:val="95"/>
          <w:sz w:val="24"/>
          <w:szCs w:val="24"/>
        </w:rPr>
        <w:t xml:space="preserve"> auxílios, contribuições ou subvenções sociais no relatório. Se positivo,</w:t>
      </w:r>
      <w:r w:rsidR="008C711B" w:rsidRPr="00692066">
        <w:rPr>
          <w:rFonts w:ascii="Cambria" w:hAnsi="Cambria"/>
          <w:color w:val="0D0D0D" w:themeColor="text1" w:themeTint="F2"/>
          <w:w w:val="95"/>
          <w:sz w:val="24"/>
          <w:szCs w:val="24"/>
        </w:rPr>
        <w:t xml:space="preserve"> verificar se a LDO válida para o exercício, não veda tal pagamento e</w:t>
      </w:r>
      <w:r w:rsidRPr="00692066">
        <w:rPr>
          <w:rFonts w:ascii="Cambria" w:hAnsi="Cambria"/>
          <w:color w:val="0D0D0D" w:themeColor="text1" w:themeTint="F2"/>
          <w:w w:val="95"/>
          <w:sz w:val="24"/>
          <w:szCs w:val="24"/>
        </w:rPr>
        <w:t xml:space="preserve"> solicitar ao setor responsável a Legislação que </w:t>
      </w:r>
      <w:r w:rsidR="008C711B"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autoriza</w:t>
      </w:r>
      <w:r w:rsidR="008C711B" w:rsidRPr="00692066">
        <w:rPr>
          <w:rFonts w:ascii="Cambria" w:hAnsi="Cambria"/>
          <w:color w:val="0D0D0D" w:themeColor="text1" w:themeTint="F2"/>
          <w:w w:val="95"/>
          <w:sz w:val="24"/>
          <w:szCs w:val="24"/>
        </w:rPr>
        <w:t>.</w:t>
      </w:r>
    </w:p>
    <w:p w14:paraId="5E381432" w14:textId="77777777" w:rsidR="00B03230" w:rsidRPr="00FA59A1" w:rsidRDefault="00B03230" w:rsidP="005840B3">
      <w:pPr>
        <w:jc w:val="both"/>
        <w:rPr>
          <w:rFonts w:ascii="Cambria" w:hAnsi="Cambria"/>
          <w:color w:val="26465D"/>
          <w:sz w:val="24"/>
          <w:szCs w:val="24"/>
        </w:rPr>
      </w:pPr>
    </w:p>
    <w:p w14:paraId="286BAC30"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45B9881A"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 xml:space="preserve">Inexistência de pagamento de auxílios, contribuições e subvenções sociais ou eles foram pagos </w:t>
      </w:r>
      <w:r w:rsidR="008C711B" w:rsidRPr="00692066">
        <w:rPr>
          <w:rFonts w:ascii="Cambria" w:hAnsi="Cambria"/>
          <w:bCs/>
          <w:color w:val="0D0D0D" w:themeColor="text1" w:themeTint="F2"/>
          <w:w w:val="95"/>
        </w:rPr>
        <w:t>de acordo com o que dispõe a LDO</w:t>
      </w:r>
      <w:r w:rsidR="00B03230" w:rsidRPr="00692066">
        <w:rPr>
          <w:rFonts w:ascii="Cambria" w:hAnsi="Cambria"/>
          <w:bCs/>
          <w:color w:val="0D0D0D" w:themeColor="text1" w:themeTint="F2"/>
          <w:w w:val="95"/>
        </w:rPr>
        <w:t>;</w:t>
      </w:r>
    </w:p>
    <w:p w14:paraId="79A71F0A"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Pagamento de auxílios, contribuições e subvenções sociais para entidades</w:t>
      </w:r>
      <w:r w:rsidR="008C711B" w:rsidRPr="00692066">
        <w:rPr>
          <w:rFonts w:ascii="Cambria" w:hAnsi="Cambria"/>
          <w:bCs/>
          <w:color w:val="0D0D0D" w:themeColor="text1" w:themeTint="F2"/>
          <w:w w:val="95"/>
        </w:rPr>
        <w:t xml:space="preserve"> em desacordo com o que dispõe a LDO</w:t>
      </w:r>
      <w:r w:rsidRPr="00692066">
        <w:rPr>
          <w:rFonts w:ascii="Cambria" w:hAnsi="Cambria"/>
          <w:bCs/>
          <w:color w:val="0D0D0D" w:themeColor="text1" w:themeTint="F2"/>
          <w:w w:val="95"/>
        </w:rPr>
        <w:t>.</w:t>
      </w:r>
    </w:p>
    <w:p w14:paraId="1B5EBB6B"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1C48CA38" w14:textId="77777777" w:rsidR="00CC18C9" w:rsidRPr="00692066" w:rsidRDefault="00CC18C9" w:rsidP="002E2D7B">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F8291B9" w14:textId="77777777" w:rsidR="00CC18C9" w:rsidRPr="00692066" w:rsidRDefault="00CC18C9" w:rsidP="002E2D7B">
      <w:pPr>
        <w:pStyle w:val="PargrafodaLista"/>
        <w:numPr>
          <w:ilvl w:val="0"/>
          <w:numId w:val="79"/>
        </w:numPr>
        <w:spacing w:after="120"/>
        <w:ind w:left="1414"/>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F1D35B5" w14:textId="77777777" w:rsidR="00CC18C9" w:rsidRPr="00692066" w:rsidRDefault="00CC18C9" w:rsidP="002E2D7B">
      <w:pPr>
        <w:pStyle w:val="PargrafodaLista"/>
        <w:numPr>
          <w:ilvl w:val="0"/>
          <w:numId w:val="79"/>
        </w:numPr>
        <w:spacing w:after="120"/>
        <w:ind w:left="1414"/>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EA22FE0" w14:textId="77777777" w:rsidR="00B03230" w:rsidRPr="00FA59A1" w:rsidRDefault="00B03230" w:rsidP="005840B3">
      <w:pPr>
        <w:jc w:val="both"/>
        <w:rPr>
          <w:rFonts w:ascii="Cambria" w:hAnsi="Cambria" w:cs="Arial"/>
          <w:sz w:val="24"/>
          <w:szCs w:val="24"/>
        </w:rPr>
      </w:pPr>
    </w:p>
    <w:p w14:paraId="0F139D63" w14:textId="77777777" w:rsidR="00B03230" w:rsidRPr="00FA59A1" w:rsidRDefault="00B03230" w:rsidP="005840B3">
      <w:pPr>
        <w:jc w:val="both"/>
        <w:rPr>
          <w:rFonts w:ascii="Cambria" w:hAnsi="Cambria" w:cs="Arial"/>
          <w:sz w:val="24"/>
          <w:szCs w:val="24"/>
        </w:rPr>
      </w:pPr>
    </w:p>
    <w:p w14:paraId="7E899FD9" w14:textId="77777777" w:rsidR="00B03230" w:rsidRPr="00CB20D1" w:rsidRDefault="00B03230" w:rsidP="00F56874">
      <w:pPr>
        <w:pStyle w:val="PargrafodaLista"/>
        <w:numPr>
          <w:ilvl w:val="2"/>
          <w:numId w:val="24"/>
        </w:numPr>
        <w:spacing w:after="240"/>
        <w:ind w:left="1050"/>
        <w:rPr>
          <w:rFonts w:ascii="Cambria" w:hAnsi="Cambria"/>
          <w:b/>
          <w:color w:val="26465D"/>
          <w:sz w:val="32"/>
          <w:szCs w:val="32"/>
        </w:rPr>
      </w:pPr>
      <w:r w:rsidRPr="00CB20D1">
        <w:rPr>
          <w:rFonts w:ascii="Cambria" w:hAnsi="Cambria"/>
          <w:b/>
          <w:color w:val="26465D"/>
          <w:sz w:val="32"/>
          <w:szCs w:val="32"/>
        </w:rPr>
        <w:t>Despesa – subvenção social</w:t>
      </w:r>
    </w:p>
    <w:p w14:paraId="00C65394" w14:textId="77777777" w:rsidR="00B03230" w:rsidRPr="00FA59A1" w:rsidRDefault="00B03230" w:rsidP="005C7913">
      <w:pPr>
        <w:ind w:left="1050"/>
        <w:jc w:val="both"/>
        <w:rPr>
          <w:rFonts w:ascii="Cambria" w:eastAsia="Cambria" w:hAnsi="Cambria" w:cs="Cambria"/>
          <w:i/>
          <w:color w:val="58595B"/>
          <w:w w:val="95"/>
          <w:sz w:val="24"/>
          <w:szCs w:val="24"/>
          <w:lang w:val="pt-PT" w:eastAsia="pt-PT" w:bidi="pt-PT"/>
        </w:rPr>
      </w:pPr>
      <w:r w:rsidRPr="00FA59A1">
        <w:rPr>
          <w:rFonts w:ascii="Cambria" w:hAnsi="Cambria"/>
          <w:b/>
          <w:bCs/>
          <w:color w:val="26465D"/>
          <w:kern w:val="32"/>
          <w:sz w:val="24"/>
          <w:szCs w:val="24"/>
        </w:rPr>
        <w:t>Objetivo:</w:t>
      </w:r>
      <w:r w:rsidRPr="00FA59A1">
        <w:rPr>
          <w:rFonts w:ascii="Cambria" w:hAnsi="Cambria"/>
          <w:color w:val="26465D"/>
          <w:sz w:val="24"/>
          <w:szCs w:val="24"/>
        </w:rPr>
        <w:t xml:space="preserve"> </w:t>
      </w:r>
      <w:r w:rsidRPr="00692066">
        <w:rPr>
          <w:rFonts w:ascii="Cambria" w:eastAsia="Cambria" w:hAnsi="Cambria" w:cs="Cambria"/>
          <w:i/>
          <w:color w:val="0D0D0D" w:themeColor="text1" w:themeTint="F2"/>
          <w:w w:val="95"/>
          <w:sz w:val="24"/>
          <w:szCs w:val="24"/>
          <w:lang w:val="pt-PT" w:eastAsia="pt-PT" w:bidi="pt-PT"/>
        </w:rPr>
        <w:t xml:space="preserve">Avaliar se a concessão de subvenção social obedeceu ao disposto no art. 16, da Lei Federal nº 4.320/1964, especialmente no que se refere o seu parágrafo único. </w:t>
      </w:r>
    </w:p>
    <w:p w14:paraId="5380FF19" w14:textId="77777777" w:rsidR="00716534" w:rsidRPr="00456725" w:rsidRDefault="00716534" w:rsidP="00716534">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16C753FA" w14:textId="77777777" w:rsidR="00716534" w:rsidRPr="00692066" w:rsidRDefault="00E6674B" w:rsidP="00716534">
      <w:pPr>
        <w:ind w:left="105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Sempre que </w:t>
      </w:r>
      <w:r w:rsidR="001D1935" w:rsidRPr="00692066">
        <w:rPr>
          <w:rFonts w:ascii="Cambria" w:hAnsi="Cambria"/>
          <w:color w:val="0D0D0D" w:themeColor="text1" w:themeTint="F2"/>
          <w:w w:val="95"/>
          <w:sz w:val="24"/>
          <w:szCs w:val="24"/>
        </w:rPr>
        <w:t>a suplementação de recursos de origem privada revelar-se mais econômica pode-se, dentro dos limites das possibilidades financeiras, conceder subvenções sociais para prestação de serviços essenciais de assistência social, médica e educacional, desde que o valor, sempre que possível, seja calculado com base em unidades de serviços efetivamente prestados ou postos à disposição dos interessados obedecidos os padrões mínimos de eficiência previamente fixados (art. 16 da Lei 4.320/64).</w:t>
      </w:r>
    </w:p>
    <w:p w14:paraId="77ED605B" w14:textId="77777777" w:rsidR="009D34D6" w:rsidRDefault="009D34D6" w:rsidP="009D34D6">
      <w:pPr>
        <w:ind w:left="1050"/>
        <w:jc w:val="both"/>
        <w:rPr>
          <w:rFonts w:ascii="Cambria" w:hAnsi="Cambria"/>
          <w:b/>
          <w:color w:val="26465D"/>
          <w:sz w:val="24"/>
          <w:szCs w:val="24"/>
        </w:rPr>
      </w:pPr>
      <w:r w:rsidRPr="00826648">
        <w:rPr>
          <w:rFonts w:ascii="Cambria" w:hAnsi="Cambria"/>
          <w:b/>
          <w:color w:val="26465D"/>
          <w:sz w:val="24"/>
          <w:szCs w:val="24"/>
        </w:rPr>
        <w:t>Documentação suporte para análise:</w:t>
      </w:r>
    </w:p>
    <w:p w14:paraId="68966849" w14:textId="77777777" w:rsidR="00B03230" w:rsidRPr="00692066" w:rsidRDefault="00200599" w:rsidP="00200599">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lastRenderedPageBreak/>
        <w:t>Análise do ponto de controle 2.2.34.</w:t>
      </w:r>
    </w:p>
    <w:p w14:paraId="6D2BA1A4" w14:textId="77777777" w:rsidR="00200599" w:rsidRPr="00200599" w:rsidRDefault="00200599" w:rsidP="00200599">
      <w:pPr>
        <w:spacing w:after="120"/>
        <w:rPr>
          <w:rFonts w:ascii="Cambria" w:hAnsi="Cambria"/>
          <w:color w:val="58595B"/>
          <w:w w:val="95"/>
        </w:rPr>
      </w:pPr>
    </w:p>
    <w:p w14:paraId="3DE50AB6"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Procedimentos:</w:t>
      </w:r>
    </w:p>
    <w:p w14:paraId="16D8C4F5"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Em complementação a análise do item 2.2.34, na existência de subvenções sociais, verificar se consta demonstrativo ou informação de que o valor foi calculado com base em unidades de serviços efetivamente prestados ou postos à disposição dos interessados obedecidos os padrões mínimos de eficiência previamente fixados (parágrafo único, art. 16 da Lei 4.320/1964).</w:t>
      </w:r>
    </w:p>
    <w:p w14:paraId="1508A081" w14:textId="77777777" w:rsidR="00B03230" w:rsidRPr="00FA59A1" w:rsidRDefault="00B03230" w:rsidP="005840B3">
      <w:pPr>
        <w:jc w:val="both"/>
        <w:rPr>
          <w:rFonts w:ascii="Cambria" w:hAnsi="Cambria"/>
          <w:color w:val="26465D"/>
          <w:sz w:val="24"/>
          <w:szCs w:val="24"/>
        </w:rPr>
      </w:pPr>
    </w:p>
    <w:p w14:paraId="070242DE" w14:textId="77777777" w:rsidR="002A49E0" w:rsidRPr="006D1734" w:rsidRDefault="002A49E0" w:rsidP="002A49E0">
      <w:pPr>
        <w:jc w:val="both"/>
        <w:rPr>
          <w:rFonts w:ascii="Cambria" w:hAnsi="Cambria"/>
          <w:b/>
          <w:color w:val="26465D"/>
          <w:sz w:val="28"/>
          <w:szCs w:val="28"/>
        </w:rPr>
      </w:pPr>
      <w:r w:rsidRPr="006D1734">
        <w:rPr>
          <w:rFonts w:ascii="Cambria" w:hAnsi="Cambria"/>
          <w:b/>
          <w:color w:val="26465D"/>
          <w:sz w:val="28"/>
          <w:szCs w:val="28"/>
        </w:rPr>
        <w:t>Conclusão da análise:</w:t>
      </w:r>
    </w:p>
    <w:p w14:paraId="7CCBF57E"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Inexistência de pagamento de subvenções sociais ou</w:t>
      </w:r>
      <w:r w:rsidR="00B03230" w:rsidRPr="00692066">
        <w:rPr>
          <w:rFonts w:ascii="Cambria" w:hAnsi="Cambria"/>
          <w:color w:val="0D0D0D" w:themeColor="text1" w:themeTint="F2"/>
        </w:rPr>
        <w:t xml:space="preserve"> </w:t>
      </w:r>
      <w:r w:rsidR="00B03230" w:rsidRPr="00692066">
        <w:rPr>
          <w:rFonts w:ascii="Cambria" w:hAnsi="Cambria"/>
          <w:bCs/>
          <w:color w:val="0D0D0D" w:themeColor="text1" w:themeTint="F2"/>
          <w:w w:val="95"/>
        </w:rPr>
        <w:t xml:space="preserve">Pagamento com </w:t>
      </w:r>
      <w:r w:rsidR="009121C3">
        <w:rPr>
          <w:rFonts w:ascii="Cambria" w:hAnsi="Cambria"/>
          <w:bCs/>
          <w:color w:val="0D0D0D" w:themeColor="text1" w:themeTint="F2"/>
          <w:w w:val="95"/>
        </w:rPr>
        <w:t>o</w:t>
      </w:r>
      <w:r w:rsidR="00B03230" w:rsidRPr="00692066">
        <w:rPr>
          <w:rFonts w:ascii="Cambria" w:hAnsi="Cambria"/>
          <w:bCs/>
          <w:color w:val="0D0D0D" w:themeColor="text1" w:themeTint="F2"/>
          <w:w w:val="95"/>
        </w:rPr>
        <w:t xml:space="preserve"> demonstrativo ou informação de que o valor das subvenções obedeceu ao disposto no parágrafo único do art. 16 da Lei 4.320/64;</w:t>
      </w:r>
    </w:p>
    <w:p w14:paraId="3795E17A"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Pagamento de subvenções sociais sem demonstrativo ou informação de que o valor das subvenções obedeceu ao disposto no parágrafo único do art. 16 da Lei 4.320/64.</w:t>
      </w:r>
    </w:p>
    <w:p w14:paraId="0BF7E528"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401EEF38" w14:textId="77777777" w:rsidR="00CC18C9" w:rsidRPr="00692066" w:rsidRDefault="00CC18C9" w:rsidP="001D1935">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DCC2051" w14:textId="77777777" w:rsidR="00CC18C9" w:rsidRPr="00692066" w:rsidRDefault="00CC18C9" w:rsidP="001D1935">
      <w:pPr>
        <w:pStyle w:val="PargrafodaLista"/>
        <w:numPr>
          <w:ilvl w:val="0"/>
          <w:numId w:val="80"/>
        </w:numPr>
        <w:spacing w:after="120"/>
        <w:ind w:left="140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1B00AFA0" w14:textId="77777777" w:rsidR="00CC18C9" w:rsidRPr="00692066" w:rsidRDefault="00CC18C9" w:rsidP="001D1935">
      <w:pPr>
        <w:pStyle w:val="PargrafodaLista"/>
        <w:numPr>
          <w:ilvl w:val="0"/>
          <w:numId w:val="80"/>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45E4BB2" w14:textId="77777777" w:rsidR="00B03230" w:rsidRPr="00FA59A1" w:rsidRDefault="00B03230" w:rsidP="005840B3">
      <w:pPr>
        <w:jc w:val="both"/>
        <w:rPr>
          <w:rFonts w:ascii="Cambria" w:hAnsi="Cambria" w:cs="Arial"/>
          <w:sz w:val="24"/>
          <w:szCs w:val="24"/>
        </w:rPr>
      </w:pPr>
    </w:p>
    <w:p w14:paraId="308A927A" w14:textId="77777777" w:rsidR="00B03230" w:rsidRPr="00FA59A1" w:rsidRDefault="00B03230" w:rsidP="005840B3">
      <w:pPr>
        <w:jc w:val="both"/>
        <w:rPr>
          <w:rFonts w:ascii="Cambria" w:hAnsi="Cambria" w:cs="Arial"/>
          <w:sz w:val="24"/>
          <w:szCs w:val="24"/>
        </w:rPr>
      </w:pPr>
    </w:p>
    <w:p w14:paraId="4F222F9B" w14:textId="77777777" w:rsidR="00CB20D1" w:rsidRDefault="00B03230" w:rsidP="00F56874">
      <w:pPr>
        <w:pStyle w:val="PargrafodaLista"/>
        <w:numPr>
          <w:ilvl w:val="1"/>
          <w:numId w:val="21"/>
        </w:numPr>
        <w:spacing w:after="360"/>
        <w:ind w:left="709"/>
        <w:rPr>
          <w:rFonts w:ascii="Cambria" w:hAnsi="Cambria"/>
          <w:b/>
          <w:color w:val="26465D"/>
          <w:sz w:val="36"/>
          <w:szCs w:val="36"/>
        </w:rPr>
      </w:pPr>
      <w:r w:rsidRPr="00CB20D1">
        <w:rPr>
          <w:rFonts w:ascii="Cambria" w:hAnsi="Cambria"/>
          <w:b/>
          <w:color w:val="26465D"/>
          <w:sz w:val="36"/>
          <w:szCs w:val="36"/>
        </w:rPr>
        <w:t>Gestão patrimonial</w:t>
      </w:r>
    </w:p>
    <w:p w14:paraId="6D892C9D" w14:textId="77777777" w:rsidR="00B03230" w:rsidRPr="005B7C88" w:rsidRDefault="00B03230" w:rsidP="00F56874">
      <w:pPr>
        <w:pStyle w:val="PargrafodaLista"/>
        <w:numPr>
          <w:ilvl w:val="2"/>
          <w:numId w:val="25"/>
        </w:numPr>
        <w:spacing w:after="240"/>
        <w:ind w:left="980" w:hanging="982"/>
        <w:rPr>
          <w:rFonts w:ascii="Cambria" w:hAnsi="Cambria"/>
          <w:b/>
          <w:color w:val="26465D"/>
          <w:sz w:val="32"/>
          <w:szCs w:val="32"/>
        </w:rPr>
      </w:pPr>
      <w:r w:rsidRPr="005B7C88">
        <w:rPr>
          <w:rFonts w:ascii="Cambria" w:hAnsi="Cambria"/>
          <w:b/>
          <w:color w:val="26465D"/>
          <w:sz w:val="32"/>
          <w:szCs w:val="32"/>
        </w:rPr>
        <w:t>Cancelamento de passivos</w:t>
      </w:r>
      <w:r w:rsidR="00CB20D1" w:rsidRPr="005B7C88">
        <w:rPr>
          <w:rFonts w:ascii="Cambria" w:hAnsi="Cambria"/>
          <w:b/>
          <w:color w:val="26465D"/>
          <w:sz w:val="32"/>
          <w:szCs w:val="32"/>
        </w:rPr>
        <w:t xml:space="preserve"> </w:t>
      </w:r>
    </w:p>
    <w:p w14:paraId="42818509" w14:textId="77777777" w:rsidR="00B03230" w:rsidRPr="00C04B10" w:rsidRDefault="00B03230" w:rsidP="00C04B10">
      <w:pPr>
        <w:ind w:left="980"/>
        <w:jc w:val="both"/>
        <w:rPr>
          <w:rFonts w:ascii="Cambria" w:hAnsi="Cambria"/>
          <w:color w:val="26465D"/>
          <w:sz w:val="24"/>
          <w:szCs w:val="24"/>
        </w:rPr>
      </w:pPr>
      <w:r w:rsidRPr="005C7913">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cancelamento de passivos sem comprovação do fato motivador.</w:t>
      </w:r>
    </w:p>
    <w:p w14:paraId="7DD989CD" w14:textId="77777777" w:rsidR="009121C3" w:rsidRDefault="009121C3" w:rsidP="00BD17A9">
      <w:pPr>
        <w:ind w:left="994"/>
        <w:jc w:val="both"/>
        <w:rPr>
          <w:rFonts w:ascii="Cambria" w:hAnsi="Cambria"/>
          <w:b/>
          <w:color w:val="26465D"/>
          <w:sz w:val="24"/>
          <w:szCs w:val="24"/>
        </w:rPr>
      </w:pPr>
    </w:p>
    <w:p w14:paraId="1D886E04" w14:textId="77777777" w:rsidR="009121C3" w:rsidRDefault="009121C3" w:rsidP="00BD17A9">
      <w:pPr>
        <w:ind w:left="994"/>
        <w:jc w:val="both"/>
        <w:rPr>
          <w:rFonts w:ascii="Cambria" w:hAnsi="Cambria"/>
          <w:b/>
          <w:color w:val="26465D"/>
          <w:sz w:val="24"/>
          <w:szCs w:val="24"/>
        </w:rPr>
      </w:pPr>
    </w:p>
    <w:p w14:paraId="15F162B4" w14:textId="77777777" w:rsidR="0044418D" w:rsidRPr="00456725" w:rsidRDefault="0044418D" w:rsidP="00BD17A9">
      <w:pPr>
        <w:ind w:left="994"/>
        <w:jc w:val="both"/>
        <w:rPr>
          <w:rFonts w:ascii="Cambria" w:hAnsi="Cambria"/>
          <w:b/>
          <w:color w:val="26465D"/>
          <w:sz w:val="24"/>
          <w:szCs w:val="24"/>
        </w:rPr>
      </w:pPr>
      <w:r w:rsidRPr="00456725">
        <w:rPr>
          <w:rFonts w:ascii="Cambria" w:hAnsi="Cambria"/>
          <w:b/>
          <w:color w:val="26465D"/>
          <w:sz w:val="24"/>
          <w:szCs w:val="24"/>
        </w:rPr>
        <w:t>Esclarecimentos iniciais</w:t>
      </w:r>
    </w:p>
    <w:p w14:paraId="68643F4C" w14:textId="77777777" w:rsidR="0044418D" w:rsidRPr="00692066" w:rsidRDefault="00BD17A9" w:rsidP="00BD17A9">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Os </w:t>
      </w:r>
      <w:r w:rsidR="001650B4" w:rsidRPr="00692066">
        <w:rPr>
          <w:rFonts w:ascii="Cambria" w:hAnsi="Cambria"/>
          <w:color w:val="0D0D0D" w:themeColor="text1" w:themeTint="F2"/>
          <w:w w:val="95"/>
          <w:sz w:val="24"/>
          <w:szCs w:val="24"/>
        </w:rPr>
        <w:t>passivos</w:t>
      </w:r>
      <w:r w:rsidR="00227E85" w:rsidRPr="00692066">
        <w:rPr>
          <w:rFonts w:ascii="Cambria" w:hAnsi="Cambria"/>
          <w:color w:val="0D0D0D" w:themeColor="text1" w:themeTint="F2"/>
          <w:w w:val="95"/>
          <w:sz w:val="24"/>
          <w:szCs w:val="24"/>
        </w:rPr>
        <w:t xml:space="preserve"> que cumpriram o estágio da liquidação da despesa,</w:t>
      </w:r>
      <w:r w:rsidR="001650B4" w:rsidRPr="00692066">
        <w:rPr>
          <w:rFonts w:ascii="Cambria" w:hAnsi="Cambria"/>
          <w:color w:val="0D0D0D" w:themeColor="text1" w:themeTint="F2"/>
          <w:w w:val="95"/>
          <w:sz w:val="24"/>
          <w:szCs w:val="24"/>
        </w:rPr>
        <w:t xml:space="preserve"> inscritos na rubrica </w:t>
      </w:r>
      <w:r w:rsidRPr="00692066">
        <w:rPr>
          <w:rFonts w:ascii="Cambria" w:hAnsi="Cambria"/>
          <w:color w:val="0D0D0D" w:themeColor="text1" w:themeTint="F2"/>
          <w:w w:val="95"/>
          <w:sz w:val="24"/>
          <w:szCs w:val="24"/>
        </w:rPr>
        <w:t xml:space="preserve">Restos a Pagar Processados </w:t>
      </w:r>
      <w:r w:rsidRPr="00692066">
        <w:rPr>
          <w:rFonts w:ascii="Cambria" w:hAnsi="Cambria"/>
          <w:b/>
          <w:color w:val="0D0D0D" w:themeColor="text1" w:themeTint="F2"/>
          <w:w w:val="95"/>
          <w:sz w:val="24"/>
          <w:szCs w:val="24"/>
        </w:rPr>
        <w:t>não podem ser cancelados</w:t>
      </w:r>
      <w:r w:rsidRPr="00692066">
        <w:rPr>
          <w:rFonts w:ascii="Cambria" w:hAnsi="Cambria"/>
          <w:color w:val="0D0D0D" w:themeColor="text1" w:themeTint="F2"/>
          <w:w w:val="95"/>
          <w:sz w:val="24"/>
          <w:szCs w:val="24"/>
        </w:rPr>
        <w:t>,</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tendo em vista que o fornecedor cumpriu com</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a </w:t>
      </w:r>
      <w:r w:rsidR="001650B4" w:rsidRPr="00692066">
        <w:rPr>
          <w:rFonts w:ascii="Cambria" w:hAnsi="Cambria"/>
          <w:color w:val="0D0D0D" w:themeColor="text1" w:themeTint="F2"/>
          <w:w w:val="95"/>
          <w:sz w:val="24"/>
          <w:szCs w:val="24"/>
        </w:rPr>
        <w:t xml:space="preserve">sua </w:t>
      </w:r>
      <w:r w:rsidRPr="00692066">
        <w:rPr>
          <w:rFonts w:ascii="Cambria" w:hAnsi="Cambria"/>
          <w:color w:val="0D0D0D" w:themeColor="text1" w:themeTint="F2"/>
          <w:w w:val="95"/>
          <w:sz w:val="24"/>
          <w:szCs w:val="24"/>
        </w:rPr>
        <w:t xml:space="preserve">obrigação </w:t>
      </w:r>
      <w:r w:rsidR="001650B4" w:rsidRPr="00692066">
        <w:rPr>
          <w:rFonts w:ascii="Cambria" w:hAnsi="Cambria"/>
          <w:color w:val="0D0D0D" w:themeColor="text1" w:themeTint="F2"/>
          <w:w w:val="95"/>
          <w:sz w:val="24"/>
          <w:szCs w:val="24"/>
        </w:rPr>
        <w:t xml:space="preserve">de fazer </w:t>
      </w:r>
      <w:r w:rsidRPr="00692066">
        <w:rPr>
          <w:rFonts w:ascii="Cambria" w:hAnsi="Cambria"/>
          <w:color w:val="0D0D0D" w:themeColor="text1" w:themeTint="F2"/>
          <w:w w:val="95"/>
          <w:sz w:val="24"/>
          <w:szCs w:val="24"/>
        </w:rPr>
        <w:t>e a administração não pode deixar de</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cumprir com a obrigação de pagar sob pena de estar deixando</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de cumprir o Princípio </w:t>
      </w:r>
      <w:r w:rsidRPr="00692066">
        <w:rPr>
          <w:rFonts w:ascii="Cambria" w:hAnsi="Cambria"/>
          <w:color w:val="0D0D0D" w:themeColor="text1" w:themeTint="F2"/>
          <w:w w:val="95"/>
          <w:sz w:val="24"/>
          <w:szCs w:val="24"/>
        </w:rPr>
        <w:lastRenderedPageBreak/>
        <w:t>da Moralidade que rege a</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Administração Pública e está previsto no artigo 37 da</w:t>
      </w:r>
      <w:r w:rsidR="001650B4"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Constituição Federal. </w:t>
      </w:r>
    </w:p>
    <w:p w14:paraId="68DD3161" w14:textId="77777777" w:rsidR="007603B0" w:rsidRPr="00692066" w:rsidRDefault="00227E85"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No entanto, conforme dispõe o Manual de Encerramento de Mandato, aprovado pela Instrução Normativa TCE-ES nº 51 de 09/07/2019,</w:t>
      </w:r>
      <w:r w:rsidR="007603B0"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e</w:t>
      </w:r>
      <w:r w:rsidR="007603B0" w:rsidRPr="00692066">
        <w:rPr>
          <w:rFonts w:ascii="Cambria" w:hAnsi="Cambria"/>
          <w:color w:val="0D0D0D" w:themeColor="text1" w:themeTint="F2"/>
          <w:w w:val="95"/>
          <w:sz w:val="24"/>
          <w:szCs w:val="24"/>
        </w:rPr>
        <w:t>xcepcionalmente, admite-se o cancelamento dos restos a pagar processados no caso de prescrição, cujo prazo é de 5 (cinco) anos contados da data da inscrição (Decreto 20.910/1932). Nesta hipótese é necessário dar publicidade aos atos que autorizarem o cancelamento.</w:t>
      </w:r>
    </w:p>
    <w:p w14:paraId="08BC503A" w14:textId="77777777" w:rsidR="00393907" w:rsidRPr="00692066" w:rsidRDefault="001E37DB"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O Manual dispõe ainda, sobre o </w:t>
      </w:r>
      <w:r w:rsidR="007603B0" w:rsidRPr="00692066">
        <w:rPr>
          <w:rFonts w:ascii="Cambria" w:hAnsi="Cambria"/>
          <w:color w:val="0D0D0D" w:themeColor="text1" w:themeTint="F2"/>
          <w:w w:val="95"/>
          <w:sz w:val="24"/>
          <w:szCs w:val="24"/>
        </w:rPr>
        <w:t>cancelamento</w:t>
      </w:r>
      <w:r w:rsidR="00FA0C32" w:rsidRPr="00692066">
        <w:rPr>
          <w:rFonts w:ascii="Cambria" w:hAnsi="Cambria"/>
          <w:color w:val="0D0D0D" w:themeColor="text1" w:themeTint="F2"/>
          <w:w w:val="95"/>
          <w:sz w:val="24"/>
          <w:szCs w:val="24"/>
        </w:rPr>
        <w:t xml:space="preserve"> de</w:t>
      </w:r>
      <w:r w:rsidR="007603B0" w:rsidRPr="00692066">
        <w:rPr>
          <w:rFonts w:ascii="Cambria" w:hAnsi="Cambria"/>
          <w:color w:val="0D0D0D" w:themeColor="text1" w:themeTint="F2"/>
          <w:w w:val="95"/>
          <w:sz w:val="24"/>
          <w:szCs w:val="24"/>
        </w:rPr>
        <w:t xml:space="preserve"> </w:t>
      </w:r>
      <w:r w:rsidR="00FA0C32" w:rsidRPr="00692066">
        <w:rPr>
          <w:rFonts w:ascii="Cambria" w:hAnsi="Cambria"/>
          <w:color w:val="0D0D0D" w:themeColor="text1" w:themeTint="F2"/>
          <w:w w:val="95"/>
          <w:sz w:val="24"/>
          <w:szCs w:val="24"/>
        </w:rPr>
        <w:t xml:space="preserve">passivos </w:t>
      </w:r>
      <w:r w:rsidRPr="00692066">
        <w:rPr>
          <w:rFonts w:ascii="Cambria" w:hAnsi="Cambria"/>
          <w:color w:val="0D0D0D" w:themeColor="text1" w:themeTint="F2"/>
          <w:w w:val="95"/>
          <w:sz w:val="24"/>
          <w:szCs w:val="24"/>
        </w:rPr>
        <w:t>que ainda não cumpriram o estágio da liquidação da despesa, c</w:t>
      </w:r>
      <w:r w:rsidR="00FA0C32" w:rsidRPr="00692066">
        <w:rPr>
          <w:rFonts w:ascii="Cambria" w:hAnsi="Cambria"/>
          <w:color w:val="0D0D0D" w:themeColor="text1" w:themeTint="F2"/>
          <w:w w:val="95"/>
          <w:sz w:val="24"/>
          <w:szCs w:val="24"/>
        </w:rPr>
        <w:t xml:space="preserve">ujos </w:t>
      </w:r>
      <w:r w:rsidR="007603B0" w:rsidRPr="00692066">
        <w:rPr>
          <w:rFonts w:ascii="Cambria" w:hAnsi="Cambria"/>
          <w:color w:val="0D0D0D" w:themeColor="text1" w:themeTint="F2"/>
          <w:w w:val="95"/>
          <w:sz w:val="24"/>
          <w:szCs w:val="24"/>
        </w:rPr>
        <w:t>empenhos</w:t>
      </w:r>
      <w:r w:rsidR="00FA0C32" w:rsidRPr="00692066">
        <w:rPr>
          <w:rFonts w:ascii="Cambria" w:hAnsi="Cambria"/>
          <w:color w:val="0D0D0D" w:themeColor="text1" w:themeTint="F2"/>
          <w:w w:val="95"/>
          <w:sz w:val="24"/>
          <w:szCs w:val="24"/>
        </w:rPr>
        <w:t xml:space="preserve"> foram</w:t>
      </w:r>
      <w:r w:rsidR="007603B0" w:rsidRPr="00692066">
        <w:rPr>
          <w:rFonts w:ascii="Cambria" w:hAnsi="Cambria"/>
          <w:color w:val="0D0D0D" w:themeColor="text1" w:themeTint="F2"/>
          <w:w w:val="95"/>
          <w:sz w:val="24"/>
          <w:szCs w:val="24"/>
        </w:rPr>
        <w:t xml:space="preserve"> inscrit</w:t>
      </w:r>
      <w:r w:rsidRPr="00692066">
        <w:rPr>
          <w:rFonts w:ascii="Cambria" w:hAnsi="Cambria"/>
          <w:color w:val="0D0D0D" w:themeColor="text1" w:themeTint="F2"/>
          <w:w w:val="95"/>
          <w:sz w:val="24"/>
          <w:szCs w:val="24"/>
        </w:rPr>
        <w:t>o</w:t>
      </w:r>
      <w:r w:rsidR="007603B0" w:rsidRPr="00692066">
        <w:rPr>
          <w:rFonts w:ascii="Cambria" w:hAnsi="Cambria"/>
          <w:color w:val="0D0D0D" w:themeColor="text1" w:themeTint="F2"/>
          <w:w w:val="95"/>
          <w:sz w:val="24"/>
          <w:szCs w:val="24"/>
        </w:rPr>
        <w:t xml:space="preserve">s em restos a pagar não processados, </w:t>
      </w:r>
      <w:r w:rsidR="00895DD0" w:rsidRPr="00692066">
        <w:rPr>
          <w:rFonts w:ascii="Cambria" w:hAnsi="Cambria"/>
          <w:color w:val="0D0D0D" w:themeColor="text1" w:themeTint="F2"/>
          <w:w w:val="95"/>
          <w:sz w:val="24"/>
          <w:szCs w:val="24"/>
        </w:rPr>
        <w:t>informando</w:t>
      </w:r>
      <w:r w:rsidRPr="00692066">
        <w:rPr>
          <w:rFonts w:ascii="Cambria" w:hAnsi="Cambria"/>
          <w:color w:val="0D0D0D" w:themeColor="text1" w:themeTint="F2"/>
          <w:w w:val="95"/>
          <w:sz w:val="24"/>
          <w:szCs w:val="24"/>
        </w:rPr>
        <w:t xml:space="preserve"> que esses casos, r</w:t>
      </w:r>
      <w:r w:rsidR="007603B0" w:rsidRPr="00692066">
        <w:rPr>
          <w:rFonts w:ascii="Cambria" w:hAnsi="Cambria"/>
          <w:color w:val="0D0D0D" w:themeColor="text1" w:themeTint="F2"/>
          <w:w w:val="95"/>
          <w:sz w:val="24"/>
          <w:szCs w:val="24"/>
        </w:rPr>
        <w:t>equer</w:t>
      </w:r>
      <w:r w:rsidR="00DE4F52" w:rsidRPr="00692066">
        <w:rPr>
          <w:rFonts w:ascii="Cambria" w:hAnsi="Cambria"/>
          <w:color w:val="0D0D0D" w:themeColor="text1" w:themeTint="F2"/>
          <w:w w:val="95"/>
          <w:sz w:val="24"/>
          <w:szCs w:val="24"/>
        </w:rPr>
        <w:t>em</w:t>
      </w:r>
      <w:r w:rsidR="007603B0"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uma </w:t>
      </w:r>
      <w:r w:rsidR="007603B0" w:rsidRPr="00692066">
        <w:rPr>
          <w:rFonts w:ascii="Cambria" w:hAnsi="Cambria"/>
          <w:color w:val="0D0D0D" w:themeColor="text1" w:themeTint="F2"/>
          <w:w w:val="95"/>
          <w:sz w:val="24"/>
          <w:szCs w:val="24"/>
        </w:rPr>
        <w:t>avaliação criteriosa</w:t>
      </w:r>
      <w:r w:rsidRPr="00692066">
        <w:rPr>
          <w:rFonts w:ascii="Cambria" w:hAnsi="Cambria"/>
          <w:color w:val="0D0D0D" w:themeColor="text1" w:themeTint="F2"/>
          <w:w w:val="95"/>
          <w:sz w:val="24"/>
          <w:szCs w:val="24"/>
        </w:rPr>
        <w:t>, pois, a</w:t>
      </w:r>
      <w:r w:rsidR="007603B0" w:rsidRPr="00692066">
        <w:rPr>
          <w:rFonts w:ascii="Cambria" w:hAnsi="Cambria"/>
          <w:color w:val="0D0D0D" w:themeColor="text1" w:themeTint="F2"/>
          <w:w w:val="95"/>
          <w:sz w:val="24"/>
          <w:szCs w:val="24"/>
        </w:rPr>
        <w:t xml:space="preserve"> LRF não autoriza nem incentiva a quebra de contratos celebrados entre</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a administração pública e seus fornecedores e prestadores de serviços. Assim, embora possa ser penalizado</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o gestor irresponsável que deixe de ordenar, de autorizar ou de promover o cancelamento do montante de</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restos a pagar inscrito em valor superior ao permitido em lei (Lei nº 10.028, de 19 de outubro de 2000, art.</w:t>
      </w:r>
      <w:r w:rsidR="00393907" w:rsidRPr="00692066">
        <w:rPr>
          <w:rFonts w:ascii="Cambria" w:hAnsi="Cambria"/>
          <w:color w:val="0D0D0D" w:themeColor="text1" w:themeTint="F2"/>
          <w:w w:val="95"/>
          <w:sz w:val="24"/>
          <w:szCs w:val="24"/>
        </w:rPr>
        <w:t xml:space="preserve"> </w:t>
      </w:r>
      <w:r w:rsidR="007603B0" w:rsidRPr="00692066">
        <w:rPr>
          <w:rFonts w:ascii="Cambria" w:hAnsi="Cambria"/>
          <w:color w:val="0D0D0D" w:themeColor="text1" w:themeTint="F2"/>
          <w:w w:val="95"/>
          <w:sz w:val="24"/>
          <w:szCs w:val="24"/>
        </w:rPr>
        <w:t>2º), não significa que ele possa lesar o fornecedor de boa-fé.</w:t>
      </w:r>
      <w:r w:rsidR="00393907" w:rsidRPr="00692066">
        <w:rPr>
          <w:rFonts w:ascii="Cambria" w:hAnsi="Cambria"/>
          <w:color w:val="0D0D0D" w:themeColor="text1" w:themeTint="F2"/>
          <w:w w:val="95"/>
          <w:sz w:val="24"/>
          <w:szCs w:val="24"/>
        </w:rPr>
        <w:t xml:space="preserve"> </w:t>
      </w:r>
    </w:p>
    <w:p w14:paraId="3B5E6975" w14:textId="77777777" w:rsidR="007603B0" w:rsidRPr="00692066" w:rsidRDefault="007603B0" w:rsidP="007603B0">
      <w:pPr>
        <w:ind w:left="980"/>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Ultrapassada a fase dos requisitos para a inscrição em restos a pagar não processados – disponibilidade</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financeira (art. 55, III, b, LRF) e prazo vigente para cumprimento da obrigação pelo credor – o cancelamento</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de restos a pagar não processados deverá ser feito com base nos critérios da oportunidade e da publicidade.</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O primeiro critério indica que somente após a análise do não cumprimento das obrigações, por quaisquer motivos, é que se promoverá o cancelamento das despesas inscritas em restos a pagar. O segundo critério indica</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a necessidade de se dar publicidade aos </w:t>
      </w:r>
      <w:r w:rsidR="00DE4F52" w:rsidRPr="00692066">
        <w:rPr>
          <w:rFonts w:ascii="Cambria" w:hAnsi="Cambria"/>
          <w:color w:val="0D0D0D" w:themeColor="text1" w:themeTint="F2"/>
          <w:w w:val="95"/>
          <w:sz w:val="24"/>
          <w:szCs w:val="24"/>
        </w:rPr>
        <w:t>atos</w:t>
      </w:r>
      <w:r w:rsidRPr="00692066">
        <w:rPr>
          <w:rFonts w:ascii="Cambria" w:hAnsi="Cambria"/>
          <w:color w:val="0D0D0D" w:themeColor="text1" w:themeTint="F2"/>
          <w:w w:val="95"/>
          <w:sz w:val="24"/>
          <w:szCs w:val="24"/>
        </w:rPr>
        <w:t xml:space="preserve"> de cancelamento, permitindo aos interessados exercerem o</w:t>
      </w:r>
      <w:r w:rsidR="00393907"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direito à defesa de seus interesses.</w:t>
      </w:r>
    </w:p>
    <w:p w14:paraId="300083AC" w14:textId="77777777" w:rsidR="00200599" w:rsidRDefault="00B03230" w:rsidP="00C04B10">
      <w:pPr>
        <w:ind w:left="980"/>
        <w:jc w:val="both"/>
        <w:rPr>
          <w:rFonts w:ascii="Cambria" w:hAnsi="Cambria"/>
          <w:color w:val="26465D"/>
          <w:sz w:val="24"/>
          <w:szCs w:val="24"/>
        </w:rPr>
      </w:pPr>
      <w:r w:rsidRPr="005C7913">
        <w:rPr>
          <w:rFonts w:ascii="Cambria" w:hAnsi="Cambria"/>
          <w:b/>
          <w:color w:val="26465D"/>
          <w:sz w:val="24"/>
          <w:szCs w:val="24"/>
        </w:rPr>
        <w:t>Documentação suporte para análise</w:t>
      </w:r>
      <w:r w:rsidRPr="00FA59A1">
        <w:rPr>
          <w:rFonts w:ascii="Cambria" w:hAnsi="Cambria"/>
          <w:color w:val="26465D"/>
          <w:sz w:val="24"/>
          <w:szCs w:val="24"/>
        </w:rPr>
        <w:t>:</w:t>
      </w:r>
    </w:p>
    <w:p w14:paraId="1EC832FB" w14:textId="77777777" w:rsidR="00200599" w:rsidRPr="00692066" w:rsidRDefault="00B03230" w:rsidP="0020059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 xml:space="preserve">Balancete de Verificação (BALVER) </w:t>
      </w:r>
    </w:p>
    <w:p w14:paraId="01588454" w14:textId="77777777" w:rsidR="00B03230" w:rsidRPr="00692066" w:rsidRDefault="00B03230" w:rsidP="0020059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Razão da conta contábil (Conta que apresentar saldo e/ou movimentação).</w:t>
      </w:r>
    </w:p>
    <w:p w14:paraId="3BD94662" w14:textId="77777777" w:rsidR="00B03230" w:rsidRPr="00FA59A1" w:rsidRDefault="00B03230" w:rsidP="005840B3">
      <w:pPr>
        <w:jc w:val="both"/>
        <w:rPr>
          <w:rFonts w:ascii="Cambria" w:hAnsi="Cambria"/>
          <w:color w:val="26465D"/>
          <w:sz w:val="24"/>
          <w:szCs w:val="24"/>
        </w:rPr>
      </w:pPr>
    </w:p>
    <w:p w14:paraId="196DFC77"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B7B1E86"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Gerar no SIGEFES ou Solicitar responsável pelo setor contábil, o BALVER. Verificar se existe saldo e/ou movimentação na conta contábil 4.6.4.0.0.00.00 – Ganhos de desincorporação de passivo no período em análise, conforme detalhamento a seguir:</w:t>
      </w:r>
    </w:p>
    <w:p w14:paraId="2D4EC47C"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t>4.6.4.1.1.00.00 – Ganhos de desincorporação de passivo - Consolidação;</w:t>
      </w:r>
    </w:p>
    <w:p w14:paraId="41D49FAA"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t xml:space="preserve"> 4.6.4.1.2.00.00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w:t>
      </w:r>
    </w:p>
    <w:p w14:paraId="14FE15B3" w14:textId="77777777" w:rsidR="00B03230" w:rsidRPr="00692066" w:rsidRDefault="00B03230" w:rsidP="00200599">
      <w:pPr>
        <w:pStyle w:val="PargrafodaLista"/>
        <w:numPr>
          <w:ilvl w:val="0"/>
          <w:numId w:val="12"/>
        </w:numPr>
        <w:spacing w:after="120"/>
        <w:ind w:left="357" w:hanging="357"/>
        <w:rPr>
          <w:rFonts w:ascii="Cambria" w:hAnsi="Cambria"/>
          <w:color w:val="0D0D0D" w:themeColor="text1" w:themeTint="F2"/>
          <w:w w:val="95"/>
        </w:rPr>
      </w:pPr>
      <w:r w:rsidRPr="00692066">
        <w:rPr>
          <w:rFonts w:ascii="Cambria" w:hAnsi="Cambria"/>
          <w:color w:val="0D0D0D" w:themeColor="text1" w:themeTint="F2"/>
          <w:w w:val="95"/>
        </w:rPr>
        <w:t xml:space="preserve">4.6.4.1.3.00.00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União;</w:t>
      </w:r>
    </w:p>
    <w:p w14:paraId="72933ECE" w14:textId="77777777" w:rsidR="00B03230" w:rsidRPr="00692066" w:rsidRDefault="00B03230" w:rsidP="00200599">
      <w:pPr>
        <w:pStyle w:val="PargrafodaLista"/>
        <w:numPr>
          <w:ilvl w:val="0"/>
          <w:numId w:val="12"/>
        </w:numPr>
        <w:spacing w:after="240"/>
        <w:ind w:left="357" w:hanging="357"/>
        <w:rPr>
          <w:rFonts w:ascii="Cambria" w:hAnsi="Cambria"/>
          <w:color w:val="0D0D0D" w:themeColor="text1" w:themeTint="F2"/>
          <w:w w:val="95"/>
        </w:rPr>
      </w:pPr>
      <w:r w:rsidRPr="00692066">
        <w:rPr>
          <w:rFonts w:ascii="Cambria" w:hAnsi="Cambria"/>
          <w:color w:val="0D0D0D" w:themeColor="text1" w:themeTint="F2"/>
          <w:w w:val="95"/>
        </w:rPr>
        <w:t xml:space="preserve"> 4.6.4.1.5.00.00 – Ganhos de desincorporação de passivo – </w:t>
      </w:r>
      <w:proofErr w:type="spellStart"/>
      <w:r w:rsidRPr="00692066">
        <w:rPr>
          <w:rFonts w:ascii="Cambria" w:hAnsi="Cambria"/>
          <w:color w:val="0D0D0D" w:themeColor="text1" w:themeTint="F2"/>
          <w:w w:val="95"/>
        </w:rPr>
        <w:t>Intra</w:t>
      </w:r>
      <w:proofErr w:type="spellEnd"/>
      <w:r w:rsidRPr="00692066">
        <w:rPr>
          <w:rFonts w:ascii="Cambria" w:hAnsi="Cambria"/>
          <w:color w:val="0D0D0D" w:themeColor="text1" w:themeTint="F2"/>
          <w:w w:val="95"/>
        </w:rPr>
        <w:t xml:space="preserve"> OFSS Município;</w:t>
      </w:r>
    </w:p>
    <w:p w14:paraId="15DD495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Identificada a existência de saldo e/ou movimentação, gerar no SIGEFES ou Solicitar responsável pelo setor contábil, </w:t>
      </w:r>
      <w:proofErr w:type="gramStart"/>
      <w:r w:rsidR="00B2339D">
        <w:rPr>
          <w:rFonts w:ascii="Cambria" w:hAnsi="Cambria"/>
          <w:color w:val="0D0D0D" w:themeColor="text1" w:themeTint="F2"/>
          <w:w w:val="95"/>
          <w:sz w:val="24"/>
          <w:szCs w:val="24"/>
        </w:rPr>
        <w:t>o</w:t>
      </w:r>
      <w:r w:rsidR="00C04B10" w:rsidRPr="00692066">
        <w:rPr>
          <w:rFonts w:ascii="Cambria" w:hAnsi="Cambria"/>
          <w:color w:val="0D0D0D" w:themeColor="text1" w:themeTint="F2"/>
          <w:w w:val="95"/>
          <w:sz w:val="24"/>
          <w:szCs w:val="24"/>
        </w:rPr>
        <w:t xml:space="preserve"> razão contábil</w:t>
      </w:r>
      <w:proofErr w:type="gramEnd"/>
      <w:r w:rsidRPr="00692066">
        <w:rPr>
          <w:rFonts w:ascii="Cambria" w:hAnsi="Cambria"/>
          <w:color w:val="0D0D0D" w:themeColor="text1" w:themeTint="F2"/>
          <w:w w:val="95"/>
          <w:sz w:val="24"/>
          <w:szCs w:val="24"/>
        </w:rPr>
        <w:t xml:space="preserve"> da respectiva conta que apresentou saldo e/ou movimentação, bem como o processo que originou o lançamento de </w:t>
      </w:r>
      <w:r w:rsidR="00895DD0" w:rsidRPr="00692066">
        <w:rPr>
          <w:rFonts w:ascii="Cambria" w:hAnsi="Cambria"/>
          <w:color w:val="0D0D0D" w:themeColor="text1" w:themeTint="F2"/>
          <w:w w:val="95"/>
          <w:sz w:val="24"/>
          <w:szCs w:val="24"/>
        </w:rPr>
        <w:t>cancelamento.</w:t>
      </w:r>
    </w:p>
    <w:p w14:paraId="6552723A"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Verificar nas observações e nos respectivos processos se tal procedimento tem respaldo na legislação ou fato motivador.</w:t>
      </w:r>
    </w:p>
    <w:p w14:paraId="26F5180D" w14:textId="77777777" w:rsidR="00B03230" w:rsidRPr="00FA59A1" w:rsidRDefault="00B03230" w:rsidP="005840B3">
      <w:pPr>
        <w:jc w:val="both"/>
        <w:rPr>
          <w:rFonts w:ascii="Cambria" w:hAnsi="Cambria"/>
          <w:color w:val="26465D"/>
          <w:sz w:val="24"/>
          <w:szCs w:val="24"/>
        </w:rPr>
      </w:pPr>
    </w:p>
    <w:p w14:paraId="23A883AA"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Conclusão da análise:</w:t>
      </w:r>
    </w:p>
    <w:p w14:paraId="12CFDB8A"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2339D" w:rsidRPr="00B2339D">
        <w:rPr>
          <w:rFonts w:ascii="Cambria" w:hAnsi="Cambria"/>
          <w:color w:val="0D0D0D" w:themeColor="text1" w:themeTint="F2"/>
          <w:w w:val="95"/>
        </w:rPr>
        <w:t>Não houve</w:t>
      </w:r>
      <w:r w:rsidR="00B2339D">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Cancelamento</w:t>
      </w:r>
      <w:r w:rsidR="00B2339D">
        <w:rPr>
          <w:rFonts w:ascii="Cambria" w:hAnsi="Cambria"/>
          <w:bCs/>
          <w:color w:val="0D0D0D" w:themeColor="text1" w:themeTint="F2"/>
          <w:w w:val="95"/>
        </w:rPr>
        <w:t xml:space="preserve"> de passivos ou se teve, foi</w:t>
      </w:r>
      <w:r w:rsidR="00B03230" w:rsidRPr="00692066">
        <w:rPr>
          <w:rFonts w:ascii="Cambria" w:hAnsi="Cambria"/>
          <w:bCs/>
          <w:color w:val="0D0D0D" w:themeColor="text1" w:themeTint="F2"/>
          <w:w w:val="95"/>
        </w:rPr>
        <w:t xml:space="preserve"> realizado </w:t>
      </w:r>
      <w:r w:rsidR="00B03230" w:rsidRPr="00692066">
        <w:rPr>
          <w:rFonts w:ascii="Cambria" w:hAnsi="Cambria"/>
          <w:b/>
          <w:color w:val="0D0D0D" w:themeColor="text1" w:themeTint="F2"/>
          <w:w w:val="95"/>
        </w:rPr>
        <w:t>com</w:t>
      </w:r>
      <w:r w:rsidR="00B03230" w:rsidRPr="00692066">
        <w:rPr>
          <w:rFonts w:ascii="Cambria" w:hAnsi="Cambria"/>
          <w:bCs/>
          <w:color w:val="0D0D0D" w:themeColor="text1" w:themeTint="F2"/>
          <w:w w:val="95"/>
        </w:rPr>
        <w:t xml:space="preserve"> motivação baseada em previsão legal;</w:t>
      </w:r>
    </w:p>
    <w:p w14:paraId="4B25FB3F"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 xml:space="preserve">Cancelamento realizado </w:t>
      </w:r>
      <w:r w:rsidRPr="00692066">
        <w:rPr>
          <w:rFonts w:ascii="Cambria" w:hAnsi="Cambria"/>
          <w:b/>
          <w:color w:val="0D0D0D" w:themeColor="text1" w:themeTint="F2"/>
          <w:w w:val="95"/>
        </w:rPr>
        <w:t>sem</w:t>
      </w:r>
      <w:r w:rsidRPr="00692066">
        <w:rPr>
          <w:rFonts w:ascii="Cambria" w:hAnsi="Cambria"/>
          <w:bCs/>
          <w:color w:val="0D0D0D" w:themeColor="text1" w:themeTint="F2"/>
          <w:w w:val="95"/>
        </w:rPr>
        <w:t xml:space="preserve"> motivação baseada em previsão legal.</w:t>
      </w:r>
    </w:p>
    <w:p w14:paraId="0B248FFC"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14B45FD6" w14:textId="77777777" w:rsidR="00CC18C9" w:rsidRPr="00692066" w:rsidRDefault="00CC18C9" w:rsidP="00895DD0">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66CD4B70" w14:textId="77777777" w:rsidR="00CC18C9" w:rsidRPr="00692066" w:rsidRDefault="00CC18C9" w:rsidP="00895DD0">
      <w:pPr>
        <w:pStyle w:val="PargrafodaLista"/>
        <w:numPr>
          <w:ilvl w:val="0"/>
          <w:numId w:val="81"/>
        </w:numPr>
        <w:spacing w:after="120"/>
        <w:ind w:left="1418"/>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6CD3F874" w14:textId="77777777" w:rsidR="00CC18C9" w:rsidRPr="00692066" w:rsidRDefault="00CC18C9" w:rsidP="00895DD0">
      <w:pPr>
        <w:pStyle w:val="PargrafodaLista"/>
        <w:numPr>
          <w:ilvl w:val="0"/>
          <w:numId w:val="81"/>
        </w:numPr>
        <w:spacing w:after="120"/>
        <w:ind w:left="1418"/>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AEF6225" w14:textId="77777777" w:rsidR="00B03230" w:rsidRPr="00FA59A1" w:rsidRDefault="00B03230" w:rsidP="005840B3">
      <w:pPr>
        <w:jc w:val="both"/>
        <w:rPr>
          <w:rFonts w:ascii="Cambria" w:hAnsi="Cambria"/>
          <w:color w:val="58595B"/>
          <w:w w:val="95"/>
          <w:sz w:val="24"/>
          <w:szCs w:val="24"/>
        </w:rPr>
      </w:pPr>
    </w:p>
    <w:p w14:paraId="6C94DD69" w14:textId="77777777" w:rsidR="00364080" w:rsidRPr="00FA59A1" w:rsidRDefault="00364080" w:rsidP="005840B3">
      <w:pPr>
        <w:jc w:val="both"/>
        <w:rPr>
          <w:rFonts w:ascii="Cambria" w:hAnsi="Cambria" w:cs="Arial"/>
          <w:sz w:val="24"/>
          <w:szCs w:val="24"/>
        </w:rPr>
      </w:pPr>
    </w:p>
    <w:p w14:paraId="25FEF949" w14:textId="77777777" w:rsidR="005B7C88" w:rsidRDefault="00B03230" w:rsidP="00F56874">
      <w:pPr>
        <w:pStyle w:val="PargrafodaLista"/>
        <w:numPr>
          <w:ilvl w:val="1"/>
          <w:numId w:val="21"/>
        </w:numPr>
        <w:spacing w:after="360"/>
        <w:ind w:left="709"/>
        <w:rPr>
          <w:rFonts w:ascii="Cambria" w:hAnsi="Cambria"/>
          <w:b/>
          <w:color w:val="26465D"/>
          <w:sz w:val="36"/>
          <w:szCs w:val="36"/>
        </w:rPr>
      </w:pPr>
      <w:r w:rsidRPr="005B7C88">
        <w:rPr>
          <w:rFonts w:ascii="Cambria" w:hAnsi="Cambria"/>
          <w:b/>
          <w:color w:val="26465D"/>
          <w:sz w:val="36"/>
          <w:szCs w:val="36"/>
        </w:rPr>
        <w:t>Limites constitucionais e legais</w:t>
      </w:r>
    </w:p>
    <w:p w14:paraId="41AE2DFA" w14:textId="77777777" w:rsidR="00B03230" w:rsidRPr="005B7C88" w:rsidRDefault="005B7C88" w:rsidP="00F56874">
      <w:pPr>
        <w:pStyle w:val="PargrafodaLista"/>
        <w:numPr>
          <w:ilvl w:val="2"/>
          <w:numId w:val="21"/>
        </w:numPr>
        <w:spacing w:after="360"/>
        <w:ind w:left="1078"/>
        <w:rPr>
          <w:rFonts w:ascii="Cambria" w:hAnsi="Cambria"/>
          <w:b/>
          <w:color w:val="26465D"/>
          <w:sz w:val="32"/>
          <w:szCs w:val="32"/>
        </w:rPr>
      </w:pPr>
      <w:r w:rsidRPr="005B7C88">
        <w:rPr>
          <w:rFonts w:ascii="Cambria" w:hAnsi="Cambria"/>
          <w:b/>
          <w:color w:val="26465D"/>
          <w:sz w:val="32"/>
          <w:szCs w:val="32"/>
        </w:rPr>
        <w:t>Transferências</w:t>
      </w:r>
      <w:r w:rsidR="00B03230" w:rsidRPr="005B7C88">
        <w:rPr>
          <w:rFonts w:ascii="Cambria" w:hAnsi="Cambria"/>
          <w:b/>
          <w:color w:val="26465D"/>
          <w:sz w:val="32"/>
          <w:szCs w:val="32"/>
        </w:rPr>
        <w:t xml:space="preserve"> voluntárias – exigências</w:t>
      </w:r>
    </w:p>
    <w:p w14:paraId="52269C19" w14:textId="77777777" w:rsidR="00B03230" w:rsidRPr="00AE7378" w:rsidRDefault="00B03230" w:rsidP="005B7C88">
      <w:pPr>
        <w:ind w:left="1078"/>
        <w:jc w:val="both"/>
        <w:rPr>
          <w:rFonts w:ascii="Cambria" w:hAnsi="Cambria"/>
          <w:color w:val="26465D"/>
          <w:sz w:val="24"/>
          <w:szCs w:val="24"/>
        </w:rPr>
      </w:pPr>
      <w:r w:rsidRPr="00AE7378">
        <w:rPr>
          <w:rFonts w:ascii="Cambria" w:hAnsi="Cambria"/>
          <w:b/>
          <w:color w:val="26465D"/>
          <w:sz w:val="24"/>
          <w:szCs w:val="24"/>
        </w:rPr>
        <w:t>Objetivo</w:t>
      </w:r>
      <w:r w:rsidRPr="00AE7378">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realização de transferências voluntárias para outro Ente da Federação e, no caso de ocorrência, se as disposições contidas no § 1º, do artigo 25, da LRF foram observadas.</w:t>
      </w:r>
    </w:p>
    <w:p w14:paraId="2E3F417A" w14:textId="77777777" w:rsidR="00D001B5" w:rsidRPr="00456725" w:rsidRDefault="00D001B5" w:rsidP="00D001B5">
      <w:pPr>
        <w:ind w:left="1050"/>
        <w:jc w:val="both"/>
        <w:rPr>
          <w:rFonts w:ascii="Cambria" w:hAnsi="Cambria"/>
          <w:b/>
          <w:color w:val="26465D"/>
          <w:sz w:val="24"/>
          <w:szCs w:val="24"/>
        </w:rPr>
      </w:pPr>
      <w:r w:rsidRPr="00456725">
        <w:rPr>
          <w:rFonts w:ascii="Cambria" w:hAnsi="Cambria"/>
          <w:b/>
          <w:color w:val="26465D"/>
          <w:sz w:val="24"/>
          <w:szCs w:val="24"/>
        </w:rPr>
        <w:t>Esclarecimentos iniciais</w:t>
      </w:r>
    </w:p>
    <w:p w14:paraId="4BBFA95B" w14:textId="77777777" w:rsidR="003D35EB" w:rsidRPr="00692066" w:rsidRDefault="003D35EB" w:rsidP="003D35EB">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As Transferências Voluntárias </w:t>
      </w:r>
      <w:r w:rsidR="00904A14" w:rsidRPr="00692066">
        <w:rPr>
          <w:rFonts w:ascii="Cambria" w:hAnsi="Cambria"/>
          <w:color w:val="0D0D0D" w:themeColor="text1" w:themeTint="F2"/>
          <w:w w:val="95"/>
          <w:sz w:val="24"/>
          <w:szCs w:val="24"/>
        </w:rPr>
        <w:t>foram</w:t>
      </w:r>
      <w:r w:rsidRPr="00692066">
        <w:rPr>
          <w:rFonts w:ascii="Cambria" w:hAnsi="Cambria"/>
          <w:color w:val="0D0D0D" w:themeColor="text1" w:themeTint="F2"/>
          <w:w w:val="95"/>
          <w:sz w:val="24"/>
          <w:szCs w:val="24"/>
        </w:rPr>
        <w:t xml:space="preserve"> definidas </w:t>
      </w:r>
      <w:r w:rsidR="00904A14" w:rsidRPr="00692066">
        <w:rPr>
          <w:rFonts w:ascii="Cambria" w:hAnsi="Cambria"/>
          <w:color w:val="0D0D0D" w:themeColor="text1" w:themeTint="F2"/>
          <w:w w:val="95"/>
          <w:sz w:val="24"/>
          <w:szCs w:val="24"/>
        </w:rPr>
        <w:t>pela</w:t>
      </w:r>
      <w:r w:rsidRPr="00692066">
        <w:rPr>
          <w:rFonts w:ascii="Cambria" w:hAnsi="Cambria"/>
          <w:color w:val="0D0D0D" w:themeColor="text1" w:themeTint="F2"/>
          <w:w w:val="95"/>
          <w:sz w:val="24"/>
          <w:szCs w:val="24"/>
        </w:rPr>
        <w:t xml:space="preserve"> LRF como a entrega de recursos financeiros a outro ente da federação, a título de cooperação, auxílio ou assistência financeira, que não decorra de determinação constitucional, legal ou os destinados ao Sistema Único de Saúde</w:t>
      </w:r>
      <w:r w:rsidR="00203953" w:rsidRPr="00692066">
        <w:rPr>
          <w:rFonts w:ascii="Cambria" w:hAnsi="Cambria"/>
          <w:color w:val="0D0D0D" w:themeColor="text1" w:themeTint="F2"/>
          <w:w w:val="95"/>
          <w:sz w:val="24"/>
          <w:szCs w:val="24"/>
        </w:rPr>
        <w:t xml:space="preserve">. </w:t>
      </w:r>
      <w:r w:rsidR="0063745D" w:rsidRPr="00692066">
        <w:rPr>
          <w:rFonts w:ascii="Cambria" w:hAnsi="Cambria"/>
          <w:color w:val="0D0D0D" w:themeColor="text1" w:themeTint="F2"/>
          <w:w w:val="95"/>
          <w:sz w:val="24"/>
          <w:szCs w:val="24"/>
        </w:rPr>
        <w:t>O</w:t>
      </w:r>
      <w:r w:rsidR="00203953" w:rsidRPr="00692066">
        <w:rPr>
          <w:rFonts w:ascii="Cambria" w:hAnsi="Cambria"/>
          <w:color w:val="0D0D0D" w:themeColor="text1" w:themeTint="F2"/>
          <w:w w:val="95"/>
          <w:sz w:val="24"/>
          <w:szCs w:val="24"/>
        </w:rPr>
        <w:t xml:space="preserve"> </w:t>
      </w:r>
      <w:r w:rsidR="00904A14" w:rsidRPr="00692066">
        <w:rPr>
          <w:rFonts w:ascii="Cambria" w:hAnsi="Cambria"/>
          <w:color w:val="0D0D0D" w:themeColor="text1" w:themeTint="F2"/>
          <w:w w:val="95"/>
          <w:sz w:val="24"/>
          <w:szCs w:val="24"/>
        </w:rPr>
        <w:t>§</w:t>
      </w:r>
      <w:r w:rsidR="00203953" w:rsidRPr="00692066">
        <w:rPr>
          <w:rFonts w:ascii="Cambria" w:hAnsi="Cambria"/>
          <w:color w:val="0D0D0D" w:themeColor="text1" w:themeTint="F2"/>
          <w:w w:val="95"/>
          <w:sz w:val="24"/>
          <w:szCs w:val="24"/>
        </w:rPr>
        <w:t>1</w:t>
      </w:r>
      <w:r w:rsidR="00290FAD" w:rsidRPr="00692066">
        <w:rPr>
          <w:rFonts w:ascii="Cambria" w:hAnsi="Cambria"/>
          <w:color w:val="0D0D0D" w:themeColor="text1" w:themeTint="F2"/>
          <w:w w:val="95"/>
          <w:sz w:val="24"/>
          <w:szCs w:val="24"/>
        </w:rPr>
        <w:t xml:space="preserve">º </w:t>
      </w:r>
      <w:r w:rsidR="00904A14" w:rsidRPr="00692066">
        <w:rPr>
          <w:rFonts w:ascii="Cambria" w:hAnsi="Cambria"/>
          <w:color w:val="0D0D0D" w:themeColor="text1" w:themeTint="F2"/>
          <w:w w:val="95"/>
          <w:sz w:val="24"/>
          <w:szCs w:val="24"/>
        </w:rPr>
        <w:t xml:space="preserve">do art. 25, </w:t>
      </w:r>
      <w:r w:rsidR="00290FAD" w:rsidRPr="00692066">
        <w:rPr>
          <w:rFonts w:ascii="Cambria" w:hAnsi="Cambria"/>
          <w:color w:val="0D0D0D" w:themeColor="text1" w:themeTint="F2"/>
          <w:w w:val="95"/>
          <w:sz w:val="24"/>
          <w:szCs w:val="24"/>
        </w:rPr>
        <w:t>elenca</w:t>
      </w:r>
      <w:r w:rsidR="00203953" w:rsidRPr="00692066">
        <w:rPr>
          <w:rFonts w:ascii="Cambria" w:hAnsi="Cambria"/>
          <w:color w:val="0D0D0D" w:themeColor="text1" w:themeTint="F2"/>
          <w:w w:val="95"/>
          <w:sz w:val="24"/>
          <w:szCs w:val="24"/>
        </w:rPr>
        <w:t xml:space="preserve"> as exigências para sua realização, al</w:t>
      </w:r>
      <w:r w:rsidR="00290FAD" w:rsidRPr="00692066">
        <w:rPr>
          <w:rFonts w:ascii="Cambria" w:hAnsi="Cambria"/>
          <w:color w:val="0D0D0D" w:themeColor="text1" w:themeTint="F2"/>
          <w:w w:val="95"/>
          <w:sz w:val="24"/>
          <w:szCs w:val="24"/>
        </w:rPr>
        <w:t>ém da</w:t>
      </w:r>
      <w:r w:rsidR="00904A14" w:rsidRPr="00692066">
        <w:rPr>
          <w:rFonts w:ascii="Cambria" w:hAnsi="Cambria"/>
          <w:color w:val="0D0D0D" w:themeColor="text1" w:themeTint="F2"/>
          <w:w w:val="95"/>
          <w:sz w:val="24"/>
          <w:szCs w:val="24"/>
        </w:rPr>
        <w:t>s</w:t>
      </w:r>
      <w:r w:rsidR="00290FAD" w:rsidRPr="00692066">
        <w:rPr>
          <w:rFonts w:ascii="Cambria" w:hAnsi="Cambria"/>
          <w:color w:val="0D0D0D" w:themeColor="text1" w:themeTint="F2"/>
          <w:w w:val="95"/>
          <w:sz w:val="24"/>
          <w:szCs w:val="24"/>
        </w:rPr>
        <w:t xml:space="preserve"> que forem</w:t>
      </w:r>
      <w:r w:rsidR="00203953" w:rsidRPr="00692066">
        <w:rPr>
          <w:rFonts w:ascii="Cambria" w:hAnsi="Cambria"/>
          <w:color w:val="0D0D0D" w:themeColor="text1" w:themeTint="F2"/>
          <w:w w:val="95"/>
          <w:sz w:val="24"/>
          <w:szCs w:val="24"/>
        </w:rPr>
        <w:t xml:space="preserve"> estabelecidas na LDO.  </w:t>
      </w:r>
    </w:p>
    <w:p w14:paraId="12D0DF34" w14:textId="77777777" w:rsidR="00D001B5" w:rsidRPr="00692066" w:rsidRDefault="001E023C"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w:t>
      </w:r>
      <w:r w:rsidR="00D001B5" w:rsidRPr="00692066">
        <w:rPr>
          <w:rFonts w:ascii="Cambria" w:hAnsi="Cambria"/>
          <w:color w:val="0D0D0D" w:themeColor="text1" w:themeTint="F2"/>
          <w:w w:val="95"/>
          <w:sz w:val="24"/>
          <w:szCs w:val="24"/>
        </w:rPr>
        <w:t xml:space="preserve"> LDO</w:t>
      </w:r>
      <w:r w:rsidR="00290FAD"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202</w:t>
      </w:r>
      <w:r w:rsidR="003D35EB" w:rsidRPr="00692066">
        <w:rPr>
          <w:rFonts w:ascii="Cambria" w:hAnsi="Cambria"/>
          <w:color w:val="0D0D0D" w:themeColor="text1" w:themeTint="F2"/>
          <w:w w:val="95"/>
          <w:sz w:val="24"/>
          <w:szCs w:val="24"/>
        </w:rPr>
        <w:t>2</w:t>
      </w:r>
      <w:r w:rsidR="00D001B5" w:rsidRPr="00692066">
        <w:rPr>
          <w:rFonts w:ascii="Cambria" w:hAnsi="Cambria"/>
          <w:color w:val="0D0D0D" w:themeColor="text1" w:themeTint="F2"/>
          <w:w w:val="95"/>
          <w:sz w:val="24"/>
          <w:szCs w:val="24"/>
        </w:rPr>
        <w:t xml:space="preserve"> </w:t>
      </w:r>
      <w:r w:rsidR="00BD203A"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Lei nº 11.</w:t>
      </w:r>
      <w:r w:rsidR="003D35EB" w:rsidRPr="00692066">
        <w:rPr>
          <w:rFonts w:ascii="Cambria" w:hAnsi="Cambria"/>
          <w:color w:val="0D0D0D" w:themeColor="text1" w:themeTint="F2"/>
          <w:w w:val="95"/>
          <w:sz w:val="24"/>
          <w:szCs w:val="24"/>
        </w:rPr>
        <w:t>354</w:t>
      </w:r>
      <w:r w:rsidR="00D001B5" w:rsidRPr="00692066">
        <w:rPr>
          <w:rFonts w:ascii="Cambria" w:hAnsi="Cambria"/>
          <w:color w:val="0D0D0D" w:themeColor="text1" w:themeTint="F2"/>
          <w:w w:val="95"/>
          <w:sz w:val="24"/>
          <w:szCs w:val="24"/>
        </w:rPr>
        <w:t>/20</w:t>
      </w:r>
      <w:r w:rsidR="003D35EB" w:rsidRPr="00692066">
        <w:rPr>
          <w:rFonts w:ascii="Cambria" w:hAnsi="Cambria"/>
          <w:color w:val="0D0D0D" w:themeColor="text1" w:themeTint="F2"/>
          <w:w w:val="95"/>
          <w:sz w:val="24"/>
          <w:szCs w:val="24"/>
        </w:rPr>
        <w:t>2</w:t>
      </w:r>
      <w:r w:rsidR="000D4326" w:rsidRPr="00692066">
        <w:rPr>
          <w:rFonts w:ascii="Cambria" w:hAnsi="Cambria"/>
          <w:color w:val="0D0D0D" w:themeColor="text1" w:themeTint="F2"/>
          <w:w w:val="95"/>
          <w:sz w:val="24"/>
          <w:szCs w:val="24"/>
        </w:rPr>
        <w:t>1</w:t>
      </w:r>
      <w:r w:rsidR="00BD203A" w:rsidRPr="00692066">
        <w:rPr>
          <w:rFonts w:ascii="Cambria" w:hAnsi="Cambria"/>
          <w:color w:val="0D0D0D" w:themeColor="text1" w:themeTint="F2"/>
          <w:w w:val="95"/>
          <w:sz w:val="24"/>
          <w:szCs w:val="24"/>
        </w:rPr>
        <w:t>)</w:t>
      </w:r>
      <w:r w:rsidR="0063745D" w:rsidRPr="00692066">
        <w:rPr>
          <w:rFonts w:ascii="Cambria" w:hAnsi="Cambria"/>
          <w:color w:val="0D0D0D" w:themeColor="text1" w:themeTint="F2"/>
          <w:w w:val="95"/>
          <w:sz w:val="24"/>
          <w:szCs w:val="24"/>
        </w:rPr>
        <w:t>,</w:t>
      </w:r>
      <w:r w:rsidR="00D001B5" w:rsidRPr="00692066">
        <w:rPr>
          <w:rFonts w:ascii="Cambria" w:hAnsi="Cambria"/>
          <w:color w:val="0D0D0D" w:themeColor="text1" w:themeTint="F2"/>
          <w:w w:val="95"/>
          <w:sz w:val="24"/>
          <w:szCs w:val="24"/>
        </w:rPr>
        <w:t xml:space="preserve"> em seu art. </w:t>
      </w:r>
      <w:r w:rsidR="003D35EB" w:rsidRPr="00692066">
        <w:rPr>
          <w:rFonts w:ascii="Cambria" w:hAnsi="Cambria"/>
          <w:color w:val="0D0D0D" w:themeColor="text1" w:themeTint="F2"/>
          <w:w w:val="95"/>
          <w:sz w:val="24"/>
          <w:szCs w:val="24"/>
        </w:rPr>
        <w:t>42</w:t>
      </w:r>
      <w:r w:rsidR="00D001B5" w:rsidRPr="00692066">
        <w:rPr>
          <w:rFonts w:ascii="Cambria" w:hAnsi="Cambria"/>
          <w:color w:val="0D0D0D" w:themeColor="text1" w:themeTint="F2"/>
          <w:w w:val="95"/>
          <w:sz w:val="24"/>
          <w:szCs w:val="24"/>
        </w:rPr>
        <w:t xml:space="preserve">, estabelece que </w:t>
      </w:r>
      <w:r w:rsidRPr="00692066">
        <w:rPr>
          <w:rFonts w:ascii="Cambria" w:hAnsi="Cambria"/>
          <w:color w:val="0D0D0D" w:themeColor="text1" w:themeTint="F2"/>
          <w:w w:val="95"/>
          <w:sz w:val="24"/>
          <w:szCs w:val="24"/>
        </w:rPr>
        <w:t>a</w:t>
      </w:r>
      <w:r w:rsidR="00D001B5" w:rsidRPr="00692066">
        <w:rPr>
          <w:rFonts w:ascii="Cambria" w:hAnsi="Cambria"/>
          <w:color w:val="0D0D0D" w:themeColor="text1" w:themeTint="F2"/>
          <w:w w:val="95"/>
          <w:sz w:val="24"/>
          <w:szCs w:val="24"/>
        </w:rPr>
        <w:t>s transferências voluntárias, dependerão da comprovação por parte da unidade beneficiada, no ato da assinatura do instrumento original, de que se encontra em conformidade com o disposto no art. 25 da Lei Complementar Federal nº 101,</w:t>
      </w:r>
      <w:r w:rsidR="003D35EB"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 xml:space="preserve">de 2000. </w:t>
      </w:r>
    </w:p>
    <w:p w14:paraId="720F8AE1" w14:textId="77777777" w:rsidR="00D001B5" w:rsidRPr="00692066" w:rsidRDefault="00BD203A"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Nesse sentido</w:t>
      </w:r>
      <w:r w:rsidR="00D001B5" w:rsidRPr="00692066">
        <w:rPr>
          <w:rFonts w:ascii="Cambria" w:hAnsi="Cambria"/>
          <w:color w:val="0D0D0D" w:themeColor="text1" w:themeTint="F2"/>
          <w:w w:val="95"/>
          <w:sz w:val="24"/>
          <w:szCs w:val="24"/>
        </w:rPr>
        <w:t xml:space="preserve">, </w:t>
      </w:r>
      <w:r w:rsidR="00F32A60" w:rsidRPr="00692066">
        <w:rPr>
          <w:rFonts w:ascii="Cambria" w:hAnsi="Cambria"/>
          <w:color w:val="0D0D0D" w:themeColor="text1" w:themeTint="F2"/>
          <w:w w:val="95"/>
          <w:sz w:val="24"/>
          <w:szCs w:val="24"/>
        </w:rPr>
        <w:t xml:space="preserve">a </w:t>
      </w:r>
      <w:r w:rsidR="00D001B5" w:rsidRPr="00692066">
        <w:rPr>
          <w:rFonts w:ascii="Cambria" w:hAnsi="Cambria"/>
          <w:color w:val="0D0D0D" w:themeColor="text1" w:themeTint="F2"/>
          <w:w w:val="95"/>
          <w:sz w:val="24"/>
          <w:szCs w:val="24"/>
        </w:rPr>
        <w:t>Lei</w:t>
      </w:r>
      <w:r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Orgânica do TCE-ES</w:t>
      </w:r>
      <w:r w:rsidR="00F32A60" w:rsidRPr="00692066">
        <w:rPr>
          <w:rFonts w:ascii="Cambria" w:hAnsi="Cambria"/>
          <w:color w:val="0D0D0D" w:themeColor="text1" w:themeTint="F2"/>
          <w:w w:val="95"/>
          <w:sz w:val="24"/>
          <w:szCs w:val="24"/>
        </w:rPr>
        <w:t xml:space="preserve"> (LC </w:t>
      </w:r>
      <w:r w:rsidRPr="00692066">
        <w:rPr>
          <w:rFonts w:ascii="Cambria" w:hAnsi="Cambria"/>
          <w:color w:val="0D0D0D" w:themeColor="text1" w:themeTint="F2"/>
          <w:w w:val="95"/>
          <w:sz w:val="24"/>
          <w:szCs w:val="24"/>
        </w:rPr>
        <w:t xml:space="preserve">nº </w:t>
      </w:r>
      <w:r w:rsidR="00F32A60" w:rsidRPr="00692066">
        <w:rPr>
          <w:rFonts w:ascii="Cambria" w:hAnsi="Cambria"/>
          <w:color w:val="0D0D0D" w:themeColor="text1" w:themeTint="F2"/>
          <w:w w:val="95"/>
          <w:sz w:val="24"/>
          <w:szCs w:val="24"/>
        </w:rPr>
        <w:t>621/2012)</w:t>
      </w:r>
      <w:r w:rsidR="00D001B5" w:rsidRPr="00692066">
        <w:rPr>
          <w:rFonts w:ascii="Cambria" w:hAnsi="Cambria"/>
          <w:color w:val="0D0D0D" w:themeColor="text1" w:themeTint="F2"/>
          <w:w w:val="95"/>
          <w:sz w:val="24"/>
          <w:szCs w:val="24"/>
        </w:rPr>
        <w:t xml:space="preserve"> </w:t>
      </w:r>
      <w:r w:rsidR="00F32A60" w:rsidRPr="00692066">
        <w:rPr>
          <w:rFonts w:ascii="Cambria" w:hAnsi="Cambria"/>
          <w:color w:val="0D0D0D" w:themeColor="text1" w:themeTint="F2"/>
          <w:w w:val="95"/>
          <w:sz w:val="24"/>
          <w:szCs w:val="24"/>
        </w:rPr>
        <w:t xml:space="preserve">no art. 113 </w:t>
      </w:r>
      <w:r w:rsidR="00D001B5" w:rsidRPr="00692066">
        <w:rPr>
          <w:rFonts w:ascii="Cambria" w:hAnsi="Cambria"/>
          <w:color w:val="0D0D0D" w:themeColor="text1" w:themeTint="F2"/>
          <w:w w:val="95"/>
          <w:sz w:val="24"/>
          <w:szCs w:val="24"/>
        </w:rPr>
        <w:t xml:space="preserve">dispõe que o repasse de transferências voluntárias pelo </w:t>
      </w:r>
      <w:r w:rsidR="001E023C" w:rsidRPr="00692066">
        <w:rPr>
          <w:rFonts w:ascii="Cambria" w:hAnsi="Cambria"/>
          <w:color w:val="0D0D0D" w:themeColor="text1" w:themeTint="F2"/>
          <w:w w:val="95"/>
          <w:sz w:val="24"/>
          <w:szCs w:val="24"/>
        </w:rPr>
        <w:t>ente</w:t>
      </w:r>
      <w:r w:rsidR="00D001B5" w:rsidRPr="00692066">
        <w:rPr>
          <w:rFonts w:ascii="Cambria" w:hAnsi="Cambria"/>
          <w:color w:val="0D0D0D" w:themeColor="text1" w:themeTint="F2"/>
          <w:w w:val="95"/>
          <w:sz w:val="24"/>
          <w:szCs w:val="24"/>
        </w:rPr>
        <w:t xml:space="preserve">, </w:t>
      </w:r>
      <w:r w:rsidR="00D001B5" w:rsidRPr="00692066">
        <w:rPr>
          <w:rFonts w:ascii="Cambria" w:hAnsi="Cambria"/>
          <w:b/>
          <w:color w:val="0D0D0D" w:themeColor="text1" w:themeTint="F2"/>
          <w:w w:val="95"/>
          <w:sz w:val="24"/>
          <w:szCs w:val="24"/>
        </w:rPr>
        <w:t>exceto aquelas relativas a ações de educação, saúde e assistência social, depende do cumprimento dos requisitos da Lei Complementar Federal nº 101/00</w:t>
      </w:r>
      <w:r w:rsidR="00D001B5" w:rsidRPr="00692066">
        <w:rPr>
          <w:rFonts w:ascii="Cambria" w:hAnsi="Cambria"/>
          <w:color w:val="0D0D0D" w:themeColor="text1" w:themeTint="F2"/>
          <w:w w:val="95"/>
          <w:sz w:val="24"/>
          <w:szCs w:val="24"/>
        </w:rPr>
        <w:t xml:space="preserve">, e da regularidade das obrigações dos órgãos </w:t>
      </w:r>
      <w:r w:rsidR="00D001B5" w:rsidRPr="00692066">
        <w:rPr>
          <w:rFonts w:ascii="Cambria" w:hAnsi="Cambria"/>
          <w:color w:val="0D0D0D" w:themeColor="text1" w:themeTint="F2"/>
          <w:w w:val="95"/>
          <w:sz w:val="24"/>
          <w:szCs w:val="24"/>
        </w:rPr>
        <w:lastRenderedPageBreak/>
        <w:t>e entidades jurisdicionados perante o Tribunal de Contas, que serão comprovados pelo ente recebedor dos recursos, nos termos estabelecidos pelo Regimento Interno ou em ato normativo.</w:t>
      </w:r>
    </w:p>
    <w:p w14:paraId="594FD465"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No entanto, o art. 20 do Decreto Estadual nº 2737-R/2011, que versa sobre as condições para a celebração de convênios, exige </w:t>
      </w:r>
      <w:r w:rsidR="00121A64" w:rsidRPr="00692066">
        <w:rPr>
          <w:rFonts w:ascii="Cambria" w:hAnsi="Cambria"/>
          <w:color w:val="0D0D0D" w:themeColor="text1" w:themeTint="F2"/>
          <w:w w:val="95"/>
          <w:sz w:val="24"/>
          <w:szCs w:val="24"/>
        </w:rPr>
        <w:t xml:space="preserve">o </w:t>
      </w:r>
      <w:r w:rsidRPr="00692066">
        <w:rPr>
          <w:rFonts w:ascii="Cambria" w:hAnsi="Cambria"/>
          <w:color w:val="0D0D0D" w:themeColor="text1" w:themeTint="F2"/>
          <w:w w:val="95"/>
          <w:sz w:val="24"/>
          <w:szCs w:val="24"/>
        </w:rPr>
        <w:t xml:space="preserve">cadastro atualizado no Sistema Integrado de Gestão Administrativa do Governo do Estado do Espírito Santo (SIGA) no momento da celebração do convênio, </w:t>
      </w:r>
      <w:r w:rsidRPr="00692066">
        <w:rPr>
          <w:rFonts w:ascii="Cambria" w:hAnsi="Cambria"/>
          <w:b/>
          <w:color w:val="0D0D0D" w:themeColor="text1" w:themeTint="F2"/>
          <w:w w:val="95"/>
          <w:sz w:val="24"/>
          <w:szCs w:val="24"/>
        </w:rPr>
        <w:t>sem fazer qualquer menção às exceções relativas a ações de educação, saúde e assistência social, dispostas no § 3º art. 25, e amplia o rol de requisitos a serem cumpridos pelo beneficiário da transferência voluntária quando institui o cadastro estabelecido no art. 17 do Decreto</w:t>
      </w:r>
      <w:r w:rsidRPr="00692066">
        <w:rPr>
          <w:rFonts w:ascii="Cambria" w:hAnsi="Cambria"/>
          <w:color w:val="0D0D0D" w:themeColor="text1" w:themeTint="F2"/>
          <w:w w:val="95"/>
          <w:sz w:val="24"/>
          <w:szCs w:val="24"/>
        </w:rPr>
        <w:t>.</w:t>
      </w:r>
    </w:p>
    <w:p w14:paraId="66940DDE"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Após a edição do Decreto nº 2.737-R/2011, todos </w:t>
      </w:r>
      <w:r w:rsidR="008B2932">
        <w:rPr>
          <w:rFonts w:ascii="Cambria" w:hAnsi="Cambria"/>
          <w:color w:val="0D0D0D" w:themeColor="text1" w:themeTint="F2"/>
          <w:w w:val="95"/>
          <w:sz w:val="24"/>
          <w:szCs w:val="24"/>
        </w:rPr>
        <w:t>entes</w:t>
      </w:r>
      <w:r w:rsidRPr="00692066">
        <w:rPr>
          <w:rFonts w:ascii="Cambria" w:hAnsi="Cambria"/>
          <w:color w:val="0D0D0D" w:themeColor="text1" w:themeTint="F2"/>
          <w:w w:val="95"/>
          <w:sz w:val="24"/>
          <w:szCs w:val="24"/>
        </w:rPr>
        <w:t xml:space="preserve"> públicos interessados em receber transferências voluntárias mediante convênios, passaram a ser obrigados a realizarem a sua inscri</w:t>
      </w:r>
      <w:r w:rsidR="00D7654D" w:rsidRPr="00692066">
        <w:rPr>
          <w:rFonts w:ascii="Cambria" w:hAnsi="Cambria"/>
          <w:color w:val="0D0D0D" w:themeColor="text1" w:themeTint="F2"/>
          <w:w w:val="95"/>
          <w:sz w:val="24"/>
          <w:szCs w:val="24"/>
        </w:rPr>
        <w:t xml:space="preserve">ção no Cadastro de Convenentes </w:t>
      </w:r>
      <w:r w:rsidRPr="00692066">
        <w:rPr>
          <w:rFonts w:ascii="Cambria" w:hAnsi="Cambria"/>
          <w:color w:val="0D0D0D" w:themeColor="text1" w:themeTint="F2"/>
          <w:w w:val="95"/>
          <w:sz w:val="24"/>
          <w:szCs w:val="24"/>
        </w:rPr>
        <w:t>no SIGA</w:t>
      </w:r>
      <w:r w:rsidR="00D7654D" w:rsidRPr="00692066">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r w:rsidR="00D7654D" w:rsidRPr="00692066">
        <w:rPr>
          <w:rFonts w:ascii="Cambria" w:hAnsi="Cambria"/>
          <w:color w:val="0D0D0D" w:themeColor="text1" w:themeTint="F2"/>
          <w:w w:val="95"/>
          <w:sz w:val="24"/>
          <w:szCs w:val="24"/>
        </w:rPr>
        <w:t xml:space="preserve">denominado de Certificado de Registro Cadastral de Convênio (CRCC), </w:t>
      </w:r>
      <w:r w:rsidRPr="00692066">
        <w:rPr>
          <w:rFonts w:ascii="Cambria" w:hAnsi="Cambria"/>
          <w:color w:val="0D0D0D" w:themeColor="text1" w:themeTint="F2"/>
          <w:w w:val="95"/>
          <w:sz w:val="24"/>
          <w:szCs w:val="24"/>
        </w:rPr>
        <w:t xml:space="preserve">mediante a apresentação da devida documentação. Os procedimentos e os documentos comprobatórios necessários à obtenção do CRCC, </w:t>
      </w:r>
      <w:r w:rsidR="00D7654D" w:rsidRPr="00692066">
        <w:rPr>
          <w:rFonts w:ascii="Cambria" w:hAnsi="Cambria"/>
          <w:color w:val="0D0D0D" w:themeColor="text1" w:themeTint="F2"/>
          <w:w w:val="95"/>
          <w:sz w:val="24"/>
          <w:szCs w:val="24"/>
        </w:rPr>
        <w:t>foram</w:t>
      </w:r>
      <w:r w:rsidRPr="00692066">
        <w:rPr>
          <w:rFonts w:ascii="Cambria" w:hAnsi="Cambria"/>
          <w:color w:val="0D0D0D" w:themeColor="text1" w:themeTint="F2"/>
          <w:w w:val="95"/>
          <w:sz w:val="24"/>
          <w:szCs w:val="24"/>
        </w:rPr>
        <w:t xml:space="preserve"> regulamentados pelo o art. 7º da Portaria SEGER nº 010- R/2016.</w:t>
      </w:r>
    </w:p>
    <w:p w14:paraId="58E4DC0F"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Norma de Procedimentos do Sistema de Convênio SCV nº 001/2018, estabelece procedimentos para o credenciamento e cadastramento de ente ou entidade pública interessados em apresentar propostas e celebrar convênios no SIGA, conceitua CRCC, como sendo um documento que disponibiliza informações online acerca da situação de cumprimento de requisitos de habilitação jurídica, regularidades fiscais e limites constitucionais, por parte do ente ou entidade pública recebedor/proponente, necessário à celebração de convênios para transferência voluntária de recursos do governo estadual.</w:t>
      </w:r>
    </w:p>
    <w:p w14:paraId="5EDB0031" w14:textId="77777777" w:rsidR="00D001B5" w:rsidRPr="00692066" w:rsidRDefault="00D001B5" w:rsidP="00D001B5">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Portanto, nessa leitura mais apurada dos normativos que regem a realização de convênios para realização de transferências voluntárias, não visualizamos regrame</w:t>
      </w:r>
      <w:r w:rsidR="00186ABE" w:rsidRPr="00692066">
        <w:rPr>
          <w:rFonts w:ascii="Cambria" w:hAnsi="Cambria"/>
          <w:color w:val="0D0D0D" w:themeColor="text1" w:themeTint="F2"/>
          <w:w w:val="95"/>
          <w:sz w:val="24"/>
          <w:szCs w:val="24"/>
        </w:rPr>
        <w:t xml:space="preserve">nto que excetua da obrigação do </w:t>
      </w:r>
      <w:r w:rsidRPr="00692066">
        <w:rPr>
          <w:rFonts w:ascii="Cambria" w:hAnsi="Cambria"/>
          <w:color w:val="0D0D0D" w:themeColor="text1" w:themeTint="F2"/>
          <w:w w:val="95"/>
          <w:sz w:val="24"/>
          <w:szCs w:val="24"/>
        </w:rPr>
        <w:t xml:space="preserve">CRCC ativo, com as declarações e certidões válidas/atualizadas, e em situação de adimplência, no que se refere as transferências para aplicação em ações de educação, saúde e assistência social, conflitando assim, com a LC </w:t>
      </w:r>
      <w:r w:rsidR="00D7654D" w:rsidRPr="00692066">
        <w:rPr>
          <w:rFonts w:ascii="Cambria" w:hAnsi="Cambria"/>
          <w:color w:val="0D0D0D" w:themeColor="text1" w:themeTint="F2"/>
          <w:w w:val="95"/>
          <w:sz w:val="24"/>
          <w:szCs w:val="24"/>
        </w:rPr>
        <w:t xml:space="preserve">nº </w:t>
      </w:r>
      <w:r w:rsidRPr="00692066">
        <w:rPr>
          <w:rFonts w:ascii="Cambria" w:hAnsi="Cambria"/>
          <w:color w:val="0D0D0D" w:themeColor="text1" w:themeTint="F2"/>
          <w:w w:val="95"/>
          <w:sz w:val="24"/>
          <w:szCs w:val="24"/>
        </w:rPr>
        <w:t>101/2000 (LRF), Lei nº 11.</w:t>
      </w:r>
      <w:r w:rsidR="00D7654D" w:rsidRPr="00692066">
        <w:rPr>
          <w:rFonts w:ascii="Cambria" w:hAnsi="Cambria"/>
          <w:color w:val="0D0D0D" w:themeColor="text1" w:themeTint="F2"/>
          <w:w w:val="95"/>
          <w:sz w:val="24"/>
          <w:szCs w:val="24"/>
        </w:rPr>
        <w:t>354</w:t>
      </w:r>
      <w:r w:rsidRPr="00692066">
        <w:rPr>
          <w:rFonts w:ascii="Cambria" w:hAnsi="Cambria"/>
          <w:color w:val="0D0D0D" w:themeColor="text1" w:themeTint="F2"/>
          <w:w w:val="95"/>
          <w:sz w:val="24"/>
          <w:szCs w:val="24"/>
        </w:rPr>
        <w:t>/20</w:t>
      </w:r>
      <w:r w:rsidR="00D7654D" w:rsidRPr="00692066">
        <w:rPr>
          <w:rFonts w:ascii="Cambria" w:hAnsi="Cambria"/>
          <w:color w:val="0D0D0D" w:themeColor="text1" w:themeTint="F2"/>
          <w:w w:val="95"/>
          <w:sz w:val="24"/>
          <w:szCs w:val="24"/>
        </w:rPr>
        <w:t>21</w:t>
      </w:r>
      <w:r w:rsidRPr="00692066">
        <w:rPr>
          <w:rFonts w:ascii="Cambria" w:hAnsi="Cambria"/>
          <w:color w:val="0D0D0D" w:themeColor="text1" w:themeTint="F2"/>
          <w:w w:val="95"/>
          <w:sz w:val="24"/>
          <w:szCs w:val="24"/>
        </w:rPr>
        <w:t xml:space="preserve"> (LDO/202</w:t>
      </w:r>
      <w:r w:rsidR="00D7654D" w:rsidRPr="00692066">
        <w:rPr>
          <w:rFonts w:ascii="Cambria" w:hAnsi="Cambria"/>
          <w:color w:val="0D0D0D" w:themeColor="text1" w:themeTint="F2"/>
          <w:w w:val="95"/>
          <w:sz w:val="24"/>
          <w:szCs w:val="24"/>
        </w:rPr>
        <w:t>2</w:t>
      </w:r>
      <w:r w:rsidRPr="00692066">
        <w:rPr>
          <w:rFonts w:ascii="Cambria" w:hAnsi="Cambria"/>
          <w:color w:val="0D0D0D" w:themeColor="text1" w:themeTint="F2"/>
          <w:w w:val="95"/>
          <w:sz w:val="24"/>
          <w:szCs w:val="24"/>
        </w:rPr>
        <w:t xml:space="preserve">) e  LC </w:t>
      </w:r>
      <w:r w:rsidR="00D7654D" w:rsidRPr="00692066">
        <w:rPr>
          <w:rFonts w:ascii="Cambria" w:hAnsi="Cambria"/>
          <w:color w:val="0D0D0D" w:themeColor="text1" w:themeTint="F2"/>
          <w:w w:val="95"/>
          <w:sz w:val="24"/>
          <w:szCs w:val="24"/>
        </w:rPr>
        <w:t xml:space="preserve">nº </w:t>
      </w:r>
      <w:r w:rsidRPr="00692066">
        <w:rPr>
          <w:rFonts w:ascii="Cambria" w:hAnsi="Cambria"/>
          <w:color w:val="0D0D0D" w:themeColor="text1" w:themeTint="F2"/>
          <w:w w:val="95"/>
          <w:sz w:val="24"/>
          <w:szCs w:val="24"/>
        </w:rPr>
        <w:t>621/2012, Lei Orgânica do TCE-ES.</w:t>
      </w:r>
    </w:p>
    <w:p w14:paraId="12A3425A" w14:textId="77777777" w:rsidR="00D001B5" w:rsidRPr="00692066" w:rsidRDefault="00E324F8" w:rsidP="00D001B5">
      <w:pPr>
        <w:ind w:left="1078"/>
        <w:jc w:val="both"/>
        <w:rPr>
          <w:rFonts w:ascii="Cambria" w:hAnsi="Cambria"/>
          <w:b/>
          <w:color w:val="0D0D0D" w:themeColor="text1" w:themeTint="F2"/>
          <w:sz w:val="24"/>
          <w:szCs w:val="24"/>
        </w:rPr>
      </w:pPr>
      <w:r w:rsidRPr="00692066">
        <w:rPr>
          <w:rFonts w:ascii="Cambria" w:hAnsi="Cambria"/>
          <w:color w:val="0D0D0D" w:themeColor="text1" w:themeTint="F2"/>
          <w:w w:val="95"/>
          <w:sz w:val="24"/>
          <w:szCs w:val="24"/>
        </w:rPr>
        <w:t>Diante de todo exposto</w:t>
      </w:r>
      <w:r w:rsidR="00D001B5" w:rsidRPr="00692066">
        <w:rPr>
          <w:rFonts w:ascii="Cambria" w:hAnsi="Cambria"/>
          <w:color w:val="0D0D0D" w:themeColor="text1" w:themeTint="F2"/>
          <w:w w:val="95"/>
          <w:sz w:val="24"/>
          <w:szCs w:val="24"/>
        </w:rPr>
        <w:t xml:space="preserve">, considerando que estamos diante de um imbróglio jurídico, </w:t>
      </w:r>
      <w:r w:rsidRPr="00692066">
        <w:rPr>
          <w:rFonts w:ascii="Cambria" w:hAnsi="Cambria"/>
          <w:color w:val="0D0D0D" w:themeColor="text1" w:themeTint="F2"/>
          <w:w w:val="95"/>
          <w:sz w:val="24"/>
          <w:szCs w:val="24"/>
        </w:rPr>
        <w:t>suge</w:t>
      </w:r>
      <w:r w:rsidR="008B2932">
        <w:rPr>
          <w:rFonts w:ascii="Cambria" w:hAnsi="Cambria"/>
          <w:color w:val="0D0D0D" w:themeColor="text1" w:themeTint="F2"/>
          <w:w w:val="95"/>
          <w:sz w:val="24"/>
          <w:szCs w:val="24"/>
        </w:rPr>
        <w:t>re-se</w:t>
      </w:r>
      <w:r w:rsidRPr="00692066">
        <w:rPr>
          <w:rFonts w:ascii="Cambria" w:hAnsi="Cambria"/>
          <w:color w:val="0D0D0D" w:themeColor="text1" w:themeTint="F2"/>
          <w:w w:val="95"/>
          <w:sz w:val="24"/>
          <w:szCs w:val="24"/>
        </w:rPr>
        <w:t xml:space="preserve"> que </w:t>
      </w:r>
      <w:r w:rsidR="00D001B5" w:rsidRPr="00692066">
        <w:rPr>
          <w:rFonts w:ascii="Cambria" w:hAnsi="Cambria"/>
          <w:color w:val="0D0D0D" w:themeColor="text1" w:themeTint="F2"/>
          <w:w w:val="95"/>
          <w:sz w:val="24"/>
          <w:szCs w:val="24"/>
        </w:rPr>
        <w:t>a</w:t>
      </w:r>
      <w:r w:rsidRPr="00692066">
        <w:rPr>
          <w:rFonts w:ascii="Cambria" w:hAnsi="Cambria"/>
          <w:color w:val="0D0D0D" w:themeColor="text1" w:themeTint="F2"/>
          <w:w w:val="95"/>
          <w:sz w:val="24"/>
          <w:szCs w:val="24"/>
        </w:rPr>
        <w:t>s</w:t>
      </w:r>
      <w:r w:rsidR="00D001B5"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Unidades de Controles que </w:t>
      </w:r>
      <w:r w:rsidR="008E3749" w:rsidRPr="00692066">
        <w:rPr>
          <w:rFonts w:ascii="Cambria" w:hAnsi="Cambria"/>
          <w:color w:val="0D0D0D" w:themeColor="text1" w:themeTint="F2"/>
          <w:w w:val="95"/>
          <w:sz w:val="24"/>
          <w:szCs w:val="24"/>
        </w:rPr>
        <w:t>analisam as</w:t>
      </w:r>
      <w:r w:rsidRPr="00692066">
        <w:rPr>
          <w:rFonts w:ascii="Cambria" w:hAnsi="Cambria"/>
          <w:color w:val="0D0D0D" w:themeColor="text1" w:themeTint="F2"/>
          <w:w w:val="95"/>
          <w:sz w:val="24"/>
          <w:szCs w:val="24"/>
        </w:rPr>
        <w:t xml:space="preserve"> transferências para aplicação em ações de educação, saúde e assistência social</w:t>
      </w:r>
      <w:r w:rsidR="00186ABE" w:rsidRPr="00692066">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r w:rsidR="00D001B5" w:rsidRPr="00692066">
        <w:rPr>
          <w:rFonts w:ascii="Cambria" w:hAnsi="Cambria"/>
          <w:color w:val="0D0D0D" w:themeColor="text1" w:themeTint="F2"/>
          <w:w w:val="95"/>
          <w:sz w:val="24"/>
          <w:szCs w:val="24"/>
        </w:rPr>
        <w:t>s</w:t>
      </w:r>
      <w:r w:rsidRPr="00692066">
        <w:rPr>
          <w:rFonts w:ascii="Cambria" w:hAnsi="Cambria"/>
          <w:color w:val="0D0D0D" w:themeColor="text1" w:themeTint="F2"/>
          <w:w w:val="95"/>
          <w:sz w:val="24"/>
          <w:szCs w:val="24"/>
        </w:rPr>
        <w:t>iga</w:t>
      </w:r>
      <w:r w:rsidR="008E3749" w:rsidRPr="00692066">
        <w:rPr>
          <w:rFonts w:ascii="Cambria" w:hAnsi="Cambria"/>
          <w:color w:val="0D0D0D" w:themeColor="text1" w:themeTint="F2"/>
          <w:w w:val="95"/>
          <w:sz w:val="24"/>
          <w:szCs w:val="24"/>
        </w:rPr>
        <w:t>m</w:t>
      </w:r>
      <w:r w:rsidR="00D001B5" w:rsidRPr="00692066">
        <w:rPr>
          <w:rFonts w:ascii="Cambria" w:hAnsi="Cambria"/>
          <w:color w:val="0D0D0D" w:themeColor="text1" w:themeTint="F2"/>
          <w:w w:val="95"/>
          <w:sz w:val="24"/>
          <w:szCs w:val="24"/>
        </w:rPr>
        <w:t xml:space="preserve"> as orientações </w:t>
      </w:r>
      <w:r w:rsidRPr="00692066">
        <w:rPr>
          <w:rFonts w:ascii="Cambria" w:hAnsi="Cambria"/>
          <w:color w:val="0D0D0D" w:themeColor="text1" w:themeTint="F2"/>
          <w:w w:val="95"/>
          <w:sz w:val="24"/>
          <w:szCs w:val="24"/>
        </w:rPr>
        <w:t>mais restritivas e</w:t>
      </w:r>
      <w:r w:rsidR="00186ABE" w:rsidRPr="00692066">
        <w:rPr>
          <w:rFonts w:ascii="Cambria" w:hAnsi="Cambria"/>
          <w:color w:val="0D0D0D" w:themeColor="text1" w:themeTint="F2"/>
          <w:w w:val="95"/>
          <w:sz w:val="24"/>
          <w:szCs w:val="24"/>
        </w:rPr>
        <w:t>m</w:t>
      </w:r>
      <w:r w:rsidRPr="00692066">
        <w:rPr>
          <w:rFonts w:ascii="Cambria" w:hAnsi="Cambria"/>
          <w:color w:val="0D0D0D" w:themeColor="text1" w:themeTint="F2"/>
          <w:w w:val="95"/>
          <w:sz w:val="24"/>
          <w:szCs w:val="24"/>
        </w:rPr>
        <w:t xml:space="preserve"> atendimento aos </w:t>
      </w:r>
      <w:r w:rsidR="00D001B5" w:rsidRPr="00692066">
        <w:rPr>
          <w:rFonts w:ascii="Cambria" w:hAnsi="Cambria"/>
          <w:color w:val="0D0D0D" w:themeColor="text1" w:themeTint="F2"/>
          <w:w w:val="95"/>
          <w:sz w:val="24"/>
          <w:szCs w:val="24"/>
        </w:rPr>
        <w:t xml:space="preserve">normativos do Estado que versam sobre </w:t>
      </w:r>
      <w:r w:rsidR="008E3749" w:rsidRPr="00692066">
        <w:rPr>
          <w:rFonts w:ascii="Cambria" w:hAnsi="Cambria"/>
          <w:color w:val="0D0D0D" w:themeColor="text1" w:themeTint="F2"/>
          <w:w w:val="95"/>
          <w:sz w:val="24"/>
          <w:szCs w:val="24"/>
        </w:rPr>
        <w:t>o assunto</w:t>
      </w:r>
      <w:r w:rsidR="00F90510" w:rsidRPr="00692066">
        <w:rPr>
          <w:rFonts w:ascii="Cambria" w:hAnsi="Cambria"/>
          <w:color w:val="0D0D0D" w:themeColor="text1" w:themeTint="F2"/>
          <w:w w:val="95"/>
          <w:sz w:val="24"/>
          <w:szCs w:val="24"/>
        </w:rPr>
        <w:t>, até que esses sejam revistos.</w:t>
      </w:r>
    </w:p>
    <w:p w14:paraId="1C35356A" w14:textId="77777777" w:rsidR="00590611" w:rsidRDefault="00B03230" w:rsidP="005B7C88">
      <w:pPr>
        <w:ind w:left="1078"/>
        <w:jc w:val="both"/>
        <w:rPr>
          <w:rFonts w:ascii="Cambria" w:hAnsi="Cambria"/>
          <w:b/>
          <w:color w:val="26465D"/>
          <w:sz w:val="24"/>
          <w:szCs w:val="24"/>
        </w:rPr>
      </w:pPr>
      <w:r w:rsidRPr="005C7913">
        <w:rPr>
          <w:rFonts w:ascii="Cambria" w:hAnsi="Cambria"/>
          <w:b/>
          <w:color w:val="26465D"/>
          <w:sz w:val="24"/>
          <w:szCs w:val="24"/>
        </w:rPr>
        <w:t xml:space="preserve">Documentação suporte para análise: </w:t>
      </w:r>
    </w:p>
    <w:p w14:paraId="404ED842" w14:textId="77777777" w:rsidR="00590611"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 xml:space="preserve">Balancete de Verificação (BALVER); </w:t>
      </w:r>
    </w:p>
    <w:p w14:paraId="2BCB3106" w14:textId="77777777"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20 – Transferências Voluntárias – Pgto. por UG.</w:t>
      </w:r>
    </w:p>
    <w:p w14:paraId="2D246CE0" w14:textId="77777777" w:rsidR="00B03230" w:rsidRDefault="00B03230" w:rsidP="00590611">
      <w:pPr>
        <w:spacing w:after="120"/>
        <w:jc w:val="both"/>
        <w:rPr>
          <w:rFonts w:ascii="Cambria" w:hAnsi="Cambria"/>
          <w:b/>
          <w:color w:val="26465D"/>
          <w:sz w:val="24"/>
          <w:szCs w:val="24"/>
        </w:rPr>
      </w:pPr>
    </w:p>
    <w:p w14:paraId="6971A1F8"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75F83B4" w14:textId="77777777" w:rsidR="00B03230" w:rsidRPr="00692066" w:rsidRDefault="00B03230" w:rsidP="005840B3">
      <w:pPr>
        <w:jc w:val="both"/>
        <w:rPr>
          <w:rFonts w:ascii="Cambria" w:hAnsi="Cambria"/>
          <w:color w:val="0D0D0D" w:themeColor="text1" w:themeTint="F2"/>
          <w:w w:val="95"/>
          <w:sz w:val="24"/>
          <w:szCs w:val="24"/>
          <w:highlight w:val="yellow"/>
        </w:rPr>
      </w:pPr>
      <w:r w:rsidRPr="00692066">
        <w:rPr>
          <w:rFonts w:ascii="Cambria" w:hAnsi="Cambria"/>
          <w:color w:val="0D0D0D" w:themeColor="text1" w:themeTint="F2"/>
          <w:w w:val="95"/>
          <w:sz w:val="24"/>
          <w:szCs w:val="24"/>
        </w:rPr>
        <w:t>Gerar no SIGEFES ou Solicitar responsável pelo setor contábil, o BALVER e o relatório UECI 20.  Selecionar processos por amostragem e verificar se consta:</w:t>
      </w:r>
    </w:p>
    <w:p w14:paraId="364C7DB6" w14:textId="77777777" w:rsidR="00B03230" w:rsidRPr="00692066" w:rsidRDefault="00B03230" w:rsidP="00F56874">
      <w:pPr>
        <w:pStyle w:val="PargrafodaLista"/>
        <w:numPr>
          <w:ilvl w:val="0"/>
          <w:numId w:val="12"/>
        </w:numPr>
        <w:spacing w:after="120"/>
        <w:rPr>
          <w:rFonts w:ascii="Cambria" w:hAnsi="Cambria"/>
          <w:color w:val="0D0D0D" w:themeColor="text1" w:themeTint="F2"/>
          <w:w w:val="95"/>
        </w:rPr>
      </w:pPr>
      <w:r w:rsidRPr="00692066">
        <w:rPr>
          <w:rFonts w:ascii="Cambria" w:hAnsi="Cambria"/>
          <w:color w:val="0D0D0D" w:themeColor="text1" w:themeTint="F2"/>
          <w:w w:val="95"/>
        </w:rPr>
        <w:t xml:space="preserve">Certificado de Registro Cadastral de Convênios (CRCC), que certifica as </w:t>
      </w:r>
      <w:r w:rsidR="005C7913" w:rsidRPr="00692066">
        <w:rPr>
          <w:rFonts w:ascii="Cambria" w:hAnsi="Cambria"/>
          <w:color w:val="0D0D0D" w:themeColor="text1" w:themeTint="F2"/>
          <w:w w:val="95"/>
        </w:rPr>
        <w:t>alíneas “</w:t>
      </w:r>
      <w:r w:rsidRPr="00692066">
        <w:rPr>
          <w:rFonts w:ascii="Cambria" w:hAnsi="Cambria"/>
          <w:color w:val="0D0D0D" w:themeColor="text1" w:themeTint="F2"/>
          <w:w w:val="95"/>
        </w:rPr>
        <w:t>a”, “b” e “c” do inciso IV § 1º do art. 25 da LRF.</w:t>
      </w:r>
    </w:p>
    <w:p w14:paraId="2F7F897B" w14:textId="77777777" w:rsidR="005C7913" w:rsidRPr="00692066" w:rsidRDefault="00B03230" w:rsidP="00F56874">
      <w:pPr>
        <w:pStyle w:val="PargrafodaLista"/>
        <w:numPr>
          <w:ilvl w:val="0"/>
          <w:numId w:val="43"/>
        </w:numPr>
        <w:spacing w:after="120"/>
        <w:rPr>
          <w:rFonts w:ascii="Cambria" w:hAnsi="Cambria"/>
          <w:color w:val="0D0D0D" w:themeColor="text1" w:themeTint="F2"/>
          <w:w w:val="95"/>
        </w:rPr>
      </w:pPr>
      <w:r w:rsidRPr="00692066">
        <w:rPr>
          <w:rFonts w:ascii="Cambria" w:hAnsi="Cambria"/>
          <w:color w:val="0D0D0D" w:themeColor="text1" w:themeTint="F2"/>
          <w:w w:val="95"/>
        </w:rPr>
        <w:t>que se acha em dia quanto ao pagamento de tributos, empréstimos e financiamentos devidos ao ente transferidor, bem como quanto à prestação de contas de recursos anteriormente dele recebidos;</w:t>
      </w:r>
    </w:p>
    <w:p w14:paraId="4ACA0FC5" w14:textId="77777777" w:rsidR="005C7913" w:rsidRPr="00692066" w:rsidRDefault="00B03230" w:rsidP="00F56874">
      <w:pPr>
        <w:pStyle w:val="PargrafodaLista"/>
        <w:numPr>
          <w:ilvl w:val="0"/>
          <w:numId w:val="43"/>
        </w:numPr>
        <w:spacing w:after="120"/>
        <w:rPr>
          <w:rFonts w:ascii="Cambria" w:hAnsi="Cambria"/>
          <w:color w:val="0D0D0D" w:themeColor="text1" w:themeTint="F2"/>
          <w:w w:val="95"/>
        </w:rPr>
      </w:pPr>
      <w:r w:rsidRPr="00692066">
        <w:rPr>
          <w:rFonts w:ascii="Cambria" w:hAnsi="Cambria"/>
          <w:color w:val="0D0D0D" w:themeColor="text1" w:themeTint="F2"/>
          <w:w w:val="95"/>
        </w:rPr>
        <w:t xml:space="preserve">cumprimento dos limites constitucionais relativos à educação e à saúde; </w:t>
      </w:r>
    </w:p>
    <w:p w14:paraId="44CBDB79" w14:textId="77777777" w:rsidR="00B03230" w:rsidRPr="00692066" w:rsidRDefault="00B03230" w:rsidP="00F56874">
      <w:pPr>
        <w:pStyle w:val="PargrafodaLista"/>
        <w:numPr>
          <w:ilvl w:val="0"/>
          <w:numId w:val="43"/>
        </w:numPr>
        <w:spacing w:after="120"/>
        <w:rPr>
          <w:rFonts w:ascii="Cambria" w:hAnsi="Cambria"/>
          <w:color w:val="0D0D0D" w:themeColor="text1" w:themeTint="F2"/>
          <w:w w:val="95"/>
        </w:rPr>
      </w:pPr>
      <w:r w:rsidRPr="00692066">
        <w:rPr>
          <w:rFonts w:ascii="Cambria" w:hAnsi="Cambria"/>
          <w:color w:val="0D0D0D" w:themeColor="text1" w:themeTint="F2"/>
          <w:w w:val="95"/>
        </w:rPr>
        <w:t>observância dos limites das dívidas consolidada e mobiliária, de operações de crédito, inclusive por antecipação de receita, de inscrição em Restos a Pagar e de despesa total com pessoal;”</w:t>
      </w:r>
    </w:p>
    <w:p w14:paraId="5BAF81CE" w14:textId="77777777" w:rsidR="00B03230" w:rsidRPr="00692066" w:rsidRDefault="00B03230" w:rsidP="00F56874">
      <w:pPr>
        <w:pStyle w:val="PargrafodaLista"/>
        <w:numPr>
          <w:ilvl w:val="0"/>
          <w:numId w:val="12"/>
        </w:numPr>
        <w:spacing w:after="120"/>
        <w:rPr>
          <w:rFonts w:ascii="Cambria" w:hAnsi="Cambria"/>
          <w:color w:val="0D0D0D" w:themeColor="text1" w:themeTint="F2"/>
          <w:w w:val="95"/>
        </w:rPr>
      </w:pPr>
      <w:r w:rsidRPr="00692066">
        <w:rPr>
          <w:rFonts w:ascii="Cambria" w:hAnsi="Cambria"/>
          <w:color w:val="0D0D0D" w:themeColor="text1" w:themeTint="F2"/>
          <w:w w:val="95"/>
        </w:rPr>
        <w:t>Previsão orçamentária da contrapartida.</w:t>
      </w:r>
    </w:p>
    <w:p w14:paraId="7713954C" w14:textId="77777777" w:rsidR="00B03230" w:rsidRPr="00FA59A1" w:rsidRDefault="00B03230" w:rsidP="005840B3">
      <w:pPr>
        <w:jc w:val="both"/>
        <w:rPr>
          <w:rFonts w:ascii="Cambria" w:hAnsi="Cambria"/>
          <w:b/>
          <w:color w:val="26465D"/>
          <w:sz w:val="24"/>
          <w:szCs w:val="24"/>
        </w:rPr>
      </w:pPr>
    </w:p>
    <w:p w14:paraId="4553802B" w14:textId="77777777" w:rsidR="00B03230" w:rsidRPr="005B7C88" w:rsidRDefault="00B03230" w:rsidP="005840B3">
      <w:pPr>
        <w:jc w:val="both"/>
        <w:rPr>
          <w:rFonts w:ascii="Cambria" w:hAnsi="Cambria"/>
          <w:b/>
          <w:color w:val="26465D"/>
          <w:sz w:val="28"/>
          <w:szCs w:val="28"/>
        </w:rPr>
      </w:pPr>
      <w:r w:rsidRPr="005B7C88">
        <w:rPr>
          <w:rFonts w:ascii="Cambria" w:hAnsi="Cambria"/>
          <w:b/>
          <w:color w:val="26465D"/>
          <w:sz w:val="28"/>
          <w:szCs w:val="28"/>
        </w:rPr>
        <w:t>Conclusão da análise:</w:t>
      </w:r>
    </w:p>
    <w:p w14:paraId="2F68B954"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Processos de transferências voluntárias possuem CRCC – Certificado de Registro Cadastral de Convênios e previsão orçamentária da contrapartida;</w:t>
      </w:r>
    </w:p>
    <w:p w14:paraId="5F9A9ED6"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 xml:space="preserve">Com inconsistência: </w:t>
      </w:r>
      <w:r w:rsidRPr="00692066">
        <w:rPr>
          <w:rFonts w:ascii="Cambria" w:hAnsi="Cambria"/>
          <w:bCs/>
          <w:color w:val="0D0D0D" w:themeColor="text1" w:themeTint="F2"/>
          <w:w w:val="95"/>
        </w:rPr>
        <w:t xml:space="preserve">Processos de transferências voluntárias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possuem CRCC – Certificado de Registro Cadastral de Convênios e/ou previsão orçamentária da contrapartida.</w:t>
      </w:r>
    </w:p>
    <w:p w14:paraId="49CC50FB"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3E4B93D6" w14:textId="77777777" w:rsidR="004E2E27" w:rsidRPr="00692066" w:rsidRDefault="004E2E27" w:rsidP="002D0538">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4734CBC" w14:textId="77777777" w:rsidR="004E2E27" w:rsidRPr="00692066" w:rsidRDefault="004E2E27" w:rsidP="002D0538">
      <w:pPr>
        <w:pStyle w:val="PargrafodaLista"/>
        <w:numPr>
          <w:ilvl w:val="0"/>
          <w:numId w:val="82"/>
        </w:numPr>
        <w:spacing w:after="120"/>
        <w:ind w:left="1428"/>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0653B9E4" w14:textId="77777777" w:rsidR="004E2E27" w:rsidRPr="00692066" w:rsidRDefault="004E2E27" w:rsidP="002D0538">
      <w:pPr>
        <w:pStyle w:val="PargrafodaLista"/>
        <w:numPr>
          <w:ilvl w:val="0"/>
          <w:numId w:val="82"/>
        </w:numPr>
        <w:spacing w:after="120"/>
        <w:ind w:left="1428"/>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50F2164" w14:textId="77777777" w:rsidR="005B7C88" w:rsidRDefault="005B7C88" w:rsidP="005840B3">
      <w:pPr>
        <w:jc w:val="both"/>
        <w:rPr>
          <w:rFonts w:ascii="Cambria" w:hAnsi="Cambria"/>
          <w:color w:val="26465D"/>
          <w:sz w:val="24"/>
          <w:szCs w:val="24"/>
        </w:rPr>
      </w:pPr>
    </w:p>
    <w:p w14:paraId="4080D0B2" w14:textId="77777777" w:rsidR="00364080" w:rsidRDefault="00364080" w:rsidP="005840B3">
      <w:pPr>
        <w:jc w:val="both"/>
        <w:rPr>
          <w:rFonts w:ascii="Cambria" w:hAnsi="Cambria"/>
          <w:color w:val="26465D"/>
          <w:sz w:val="24"/>
          <w:szCs w:val="24"/>
        </w:rPr>
      </w:pPr>
    </w:p>
    <w:p w14:paraId="28D30E90" w14:textId="77777777" w:rsidR="008B2932" w:rsidRDefault="008B2932" w:rsidP="005840B3">
      <w:pPr>
        <w:jc w:val="both"/>
        <w:rPr>
          <w:rFonts w:ascii="Cambria" w:hAnsi="Cambria"/>
          <w:color w:val="26465D"/>
          <w:sz w:val="24"/>
          <w:szCs w:val="24"/>
        </w:rPr>
      </w:pPr>
    </w:p>
    <w:p w14:paraId="43E2723E" w14:textId="77777777" w:rsidR="00B03230" w:rsidRPr="005B7C88" w:rsidRDefault="00B03230" w:rsidP="00F56874">
      <w:pPr>
        <w:pStyle w:val="PargrafodaLista"/>
        <w:numPr>
          <w:ilvl w:val="1"/>
          <w:numId w:val="21"/>
        </w:numPr>
        <w:spacing w:after="360"/>
        <w:ind w:left="709"/>
        <w:rPr>
          <w:rFonts w:ascii="Cambria" w:hAnsi="Cambria"/>
          <w:b/>
          <w:color w:val="26465D"/>
          <w:sz w:val="36"/>
          <w:szCs w:val="36"/>
        </w:rPr>
      </w:pPr>
      <w:r w:rsidRPr="005B7C88">
        <w:rPr>
          <w:rFonts w:ascii="Cambria" w:hAnsi="Cambria"/>
          <w:b/>
          <w:color w:val="26465D"/>
          <w:sz w:val="36"/>
          <w:szCs w:val="36"/>
        </w:rPr>
        <w:t>Gestão Previdenciária</w:t>
      </w:r>
    </w:p>
    <w:p w14:paraId="61459CBF" w14:textId="77777777" w:rsidR="00B03230" w:rsidRPr="005B7C88" w:rsidRDefault="00B03230" w:rsidP="00F56874">
      <w:pPr>
        <w:pStyle w:val="PargrafodaLista"/>
        <w:numPr>
          <w:ilvl w:val="2"/>
          <w:numId w:val="21"/>
        </w:numPr>
        <w:spacing w:after="360"/>
        <w:ind w:left="1078"/>
        <w:rPr>
          <w:rFonts w:ascii="Cambria" w:hAnsi="Cambria"/>
          <w:b/>
          <w:color w:val="26465D"/>
          <w:sz w:val="32"/>
          <w:szCs w:val="32"/>
        </w:rPr>
      </w:pPr>
      <w:r w:rsidRPr="005B7C88">
        <w:rPr>
          <w:rFonts w:ascii="Cambria" w:hAnsi="Cambria"/>
          <w:b/>
          <w:color w:val="26465D"/>
          <w:sz w:val="32"/>
          <w:szCs w:val="32"/>
        </w:rPr>
        <w:t>Retenção e recolhimento de impostos, contribuições sociais e previdenciárias</w:t>
      </w:r>
    </w:p>
    <w:p w14:paraId="469B3EA0" w14:textId="77777777" w:rsidR="00B03230" w:rsidRPr="00FA59A1" w:rsidRDefault="00B03230" w:rsidP="005B7C88">
      <w:pPr>
        <w:ind w:left="1078"/>
        <w:jc w:val="both"/>
        <w:rPr>
          <w:rFonts w:ascii="Cambria" w:hAnsi="Cambria"/>
          <w:b/>
          <w:color w:val="26465D"/>
          <w:sz w:val="24"/>
          <w:szCs w:val="24"/>
        </w:rPr>
      </w:pPr>
      <w:r w:rsidRPr="005C7913">
        <w:rPr>
          <w:rFonts w:ascii="Cambria" w:hAnsi="Cambria"/>
          <w:b/>
          <w:color w:val="26465D"/>
          <w:sz w:val="24"/>
          <w:szCs w:val="24"/>
        </w:rPr>
        <w:lastRenderedPageBreak/>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foram realizadas as retenções na fonte e o devido recolhimento, de impostos, contribuições sociais e contribuições previdenciárias, devidas pelas pessoas jurídicas contratadas pela administração pública.</w:t>
      </w:r>
    </w:p>
    <w:p w14:paraId="4CBE67E6" w14:textId="77777777" w:rsidR="00C76ECB" w:rsidRPr="007A73E7" w:rsidRDefault="00C76ECB" w:rsidP="008B2932">
      <w:pPr>
        <w:ind w:left="1092"/>
        <w:jc w:val="both"/>
        <w:rPr>
          <w:rFonts w:ascii="Cambria" w:hAnsi="Cambria"/>
          <w:b/>
          <w:color w:val="26465D"/>
          <w:sz w:val="24"/>
          <w:szCs w:val="24"/>
        </w:rPr>
      </w:pPr>
      <w:r w:rsidRPr="007A73E7">
        <w:rPr>
          <w:rFonts w:ascii="Cambria" w:hAnsi="Cambria"/>
          <w:b/>
          <w:color w:val="26465D"/>
          <w:sz w:val="24"/>
          <w:szCs w:val="24"/>
        </w:rPr>
        <w:t>Esclarecimentos iniciais</w:t>
      </w:r>
    </w:p>
    <w:p w14:paraId="3FA4D259" w14:textId="77777777" w:rsidR="007A73E7" w:rsidRPr="00692066" w:rsidRDefault="007A73E7"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retenção de tributos</w:t>
      </w:r>
      <w:r w:rsidR="002003AE" w:rsidRPr="00692066">
        <w:rPr>
          <w:rFonts w:ascii="Cambria" w:hAnsi="Cambria"/>
          <w:color w:val="0D0D0D" w:themeColor="text1" w:themeTint="F2"/>
          <w:w w:val="95"/>
          <w:sz w:val="24"/>
          <w:szCs w:val="24"/>
        </w:rPr>
        <w:t xml:space="preserve"> na fonte</w:t>
      </w:r>
      <w:r w:rsidRPr="00692066">
        <w:rPr>
          <w:rFonts w:ascii="Cambria" w:hAnsi="Cambria"/>
          <w:color w:val="0D0D0D" w:themeColor="text1" w:themeTint="F2"/>
          <w:w w:val="95"/>
          <w:sz w:val="24"/>
          <w:szCs w:val="24"/>
        </w:rPr>
        <w:t xml:space="preserve"> é um mecanismo utilizado pelo ente competente em arrecadar, como forma de melhorar o controle e antecipar o recolhimento. Ocorre quando é atribuída a terceira pessoa a responsabilidade pela retenção e recolhimento do tributo, por ser o tomador de serviços.</w:t>
      </w:r>
    </w:p>
    <w:p w14:paraId="31267A79" w14:textId="77777777" w:rsidR="00D76DB4" w:rsidRPr="00692066" w:rsidRDefault="00D76DB4"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Tal</w:t>
      </w:r>
      <w:r w:rsidR="007A73E7" w:rsidRPr="00692066">
        <w:rPr>
          <w:rFonts w:ascii="Cambria" w:hAnsi="Cambria"/>
          <w:color w:val="0D0D0D" w:themeColor="text1" w:themeTint="F2"/>
          <w:w w:val="95"/>
          <w:sz w:val="24"/>
          <w:szCs w:val="24"/>
        </w:rPr>
        <w:t xml:space="preserve"> responsabilidade deve ser atribuída por lei, cuja previsão para sua implantação encontra-se no artigo 150, § 7° da Constituição Federal, bem como nos artigos 121, § único, inciso II, e 128 do Código Tributário Nacional. </w:t>
      </w:r>
    </w:p>
    <w:p w14:paraId="2C353B24" w14:textId="77777777" w:rsidR="007A73E7" w:rsidRPr="00692066" w:rsidRDefault="00D76DB4"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Atualmente, no âmbito estadual, </w:t>
      </w:r>
      <w:r w:rsidR="007A73E7" w:rsidRPr="00692066">
        <w:rPr>
          <w:rFonts w:ascii="Cambria" w:hAnsi="Cambria"/>
          <w:color w:val="0D0D0D" w:themeColor="text1" w:themeTint="F2"/>
          <w:w w:val="95"/>
          <w:sz w:val="24"/>
          <w:szCs w:val="24"/>
        </w:rPr>
        <w:t>há previsão para retenção dos seguintes tributos</w:t>
      </w:r>
      <w:r w:rsidRPr="00692066">
        <w:rPr>
          <w:rFonts w:ascii="Cambria" w:hAnsi="Cambria"/>
          <w:color w:val="0D0D0D" w:themeColor="text1" w:themeTint="F2"/>
          <w:w w:val="95"/>
          <w:sz w:val="24"/>
          <w:szCs w:val="24"/>
        </w:rPr>
        <w:t xml:space="preserve"> incidentes sobre as pessoas jurídicas contratadas pela Administração Pública</w:t>
      </w:r>
      <w:r w:rsidR="007A73E7" w:rsidRPr="00692066">
        <w:rPr>
          <w:rFonts w:ascii="Cambria" w:hAnsi="Cambria"/>
          <w:color w:val="0D0D0D" w:themeColor="text1" w:themeTint="F2"/>
          <w:w w:val="95"/>
          <w:sz w:val="24"/>
          <w:szCs w:val="24"/>
        </w:rPr>
        <w:t>: Imposto de Renda;</w:t>
      </w:r>
      <w:r w:rsidRPr="00692066">
        <w:rPr>
          <w:color w:val="0D0D0D" w:themeColor="text1" w:themeTint="F2"/>
        </w:rPr>
        <w:t xml:space="preserve"> </w:t>
      </w:r>
      <w:r w:rsidRPr="00692066">
        <w:rPr>
          <w:rFonts w:ascii="Cambria" w:hAnsi="Cambria"/>
          <w:color w:val="0D0D0D" w:themeColor="text1" w:themeTint="F2"/>
          <w:w w:val="95"/>
          <w:sz w:val="24"/>
          <w:szCs w:val="24"/>
        </w:rPr>
        <w:t>Contribuição Previdenciária – INSS;</w:t>
      </w:r>
      <w:r w:rsidRPr="00692066">
        <w:rPr>
          <w:color w:val="0D0D0D" w:themeColor="text1" w:themeTint="F2"/>
        </w:rPr>
        <w:t xml:space="preserve"> </w:t>
      </w:r>
      <w:r w:rsidRPr="00692066">
        <w:rPr>
          <w:rFonts w:ascii="Cambria" w:hAnsi="Cambria"/>
          <w:color w:val="0D0D0D" w:themeColor="text1" w:themeTint="F2"/>
          <w:w w:val="95"/>
          <w:sz w:val="24"/>
          <w:szCs w:val="24"/>
        </w:rPr>
        <w:t>Imposto Sobre Serviços de Qualquer Natureza Qualquer – ISSQN.</w:t>
      </w:r>
    </w:p>
    <w:p w14:paraId="112A9CFD" w14:textId="77777777" w:rsidR="007A73E7" w:rsidRPr="00692066" w:rsidRDefault="00E91E71"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Retenções de </w:t>
      </w:r>
      <w:r w:rsidR="007A73E7" w:rsidRPr="00692066">
        <w:rPr>
          <w:rFonts w:ascii="Cambria" w:hAnsi="Cambria"/>
          <w:color w:val="0D0D0D" w:themeColor="text1" w:themeTint="F2"/>
          <w:w w:val="95"/>
          <w:sz w:val="24"/>
          <w:szCs w:val="24"/>
        </w:rPr>
        <w:t>PIS – Programa para Integração Socia</w:t>
      </w:r>
      <w:r w:rsidRPr="00692066">
        <w:rPr>
          <w:rFonts w:ascii="Cambria" w:hAnsi="Cambria"/>
          <w:color w:val="0D0D0D" w:themeColor="text1" w:themeTint="F2"/>
          <w:w w:val="95"/>
          <w:sz w:val="24"/>
          <w:szCs w:val="24"/>
        </w:rPr>
        <w:t>l,</w:t>
      </w:r>
      <w:r w:rsidR="007A73E7" w:rsidRPr="00692066">
        <w:rPr>
          <w:rFonts w:ascii="Cambria" w:hAnsi="Cambria"/>
          <w:color w:val="0D0D0D" w:themeColor="text1" w:themeTint="F2"/>
          <w:w w:val="95"/>
          <w:sz w:val="24"/>
          <w:szCs w:val="24"/>
        </w:rPr>
        <w:t xml:space="preserve"> COFINS – Contribuição para o Financiamento da Seguridade Social e CSLL – Contribuição Social sobre o Lucro Líquido, dependem d</w:t>
      </w:r>
      <w:r w:rsidRPr="00692066">
        <w:rPr>
          <w:rFonts w:ascii="Cambria" w:hAnsi="Cambria"/>
          <w:color w:val="0D0D0D" w:themeColor="text1" w:themeTint="F2"/>
          <w:w w:val="95"/>
          <w:sz w:val="24"/>
          <w:szCs w:val="24"/>
        </w:rPr>
        <w:t>a</w:t>
      </w:r>
      <w:r w:rsidR="007A73E7" w:rsidRPr="00692066">
        <w:rPr>
          <w:rFonts w:ascii="Cambria" w:hAnsi="Cambria"/>
          <w:color w:val="0D0D0D" w:themeColor="text1" w:themeTint="F2"/>
          <w:w w:val="95"/>
          <w:sz w:val="24"/>
          <w:szCs w:val="24"/>
        </w:rPr>
        <w:t xml:space="preserve"> cel</w:t>
      </w:r>
      <w:r w:rsidRPr="00692066">
        <w:rPr>
          <w:rFonts w:ascii="Cambria" w:hAnsi="Cambria"/>
          <w:color w:val="0D0D0D" w:themeColor="text1" w:themeTint="F2"/>
          <w:w w:val="95"/>
          <w:sz w:val="24"/>
          <w:szCs w:val="24"/>
        </w:rPr>
        <w:t>ebração de convênio com a União para serem instituídas.</w:t>
      </w:r>
    </w:p>
    <w:p w14:paraId="2AD53F46" w14:textId="77777777" w:rsidR="00C76ECB" w:rsidRPr="00692066" w:rsidRDefault="007A73E7" w:rsidP="007A73E7">
      <w:pPr>
        <w:ind w:left="1078"/>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Portanto, </w:t>
      </w:r>
      <w:r w:rsidR="00E91E71" w:rsidRPr="00692066">
        <w:rPr>
          <w:rFonts w:ascii="Cambria" w:hAnsi="Cambria"/>
          <w:color w:val="0D0D0D" w:themeColor="text1" w:themeTint="F2"/>
          <w:w w:val="95"/>
          <w:sz w:val="24"/>
          <w:szCs w:val="24"/>
        </w:rPr>
        <w:t xml:space="preserve">as UECI devem verificar se </w:t>
      </w:r>
      <w:r w:rsidRPr="00692066">
        <w:rPr>
          <w:rFonts w:ascii="Cambria" w:hAnsi="Cambria"/>
          <w:color w:val="0D0D0D" w:themeColor="text1" w:themeTint="F2"/>
          <w:w w:val="95"/>
          <w:sz w:val="24"/>
          <w:szCs w:val="24"/>
        </w:rPr>
        <w:t xml:space="preserve">os órgãos e entidades </w:t>
      </w:r>
      <w:r w:rsidR="00E91E71" w:rsidRPr="00692066">
        <w:rPr>
          <w:rFonts w:ascii="Cambria" w:hAnsi="Cambria"/>
          <w:color w:val="0D0D0D" w:themeColor="text1" w:themeTint="F2"/>
          <w:w w:val="95"/>
          <w:sz w:val="24"/>
          <w:szCs w:val="24"/>
        </w:rPr>
        <w:t>estão</w:t>
      </w:r>
      <w:r w:rsidRPr="00692066">
        <w:rPr>
          <w:rFonts w:ascii="Cambria" w:hAnsi="Cambria"/>
          <w:color w:val="0D0D0D" w:themeColor="text1" w:themeTint="F2"/>
          <w:w w:val="95"/>
          <w:sz w:val="24"/>
          <w:szCs w:val="24"/>
        </w:rPr>
        <w:t xml:space="preserve"> observa</w:t>
      </w:r>
      <w:r w:rsidR="00E91E71" w:rsidRPr="00692066">
        <w:rPr>
          <w:rFonts w:ascii="Cambria" w:hAnsi="Cambria"/>
          <w:color w:val="0D0D0D" w:themeColor="text1" w:themeTint="F2"/>
          <w:w w:val="95"/>
          <w:sz w:val="24"/>
          <w:szCs w:val="24"/>
        </w:rPr>
        <w:t>ndo</w:t>
      </w:r>
      <w:r w:rsidRPr="00692066">
        <w:rPr>
          <w:rFonts w:ascii="Cambria" w:hAnsi="Cambria"/>
          <w:color w:val="0D0D0D" w:themeColor="text1" w:themeTint="F2"/>
          <w:w w:val="95"/>
          <w:sz w:val="24"/>
          <w:szCs w:val="24"/>
        </w:rPr>
        <w:t xml:space="preserve"> as hipóteses de incidência de retenção </w:t>
      </w:r>
      <w:r w:rsidR="00E91E71" w:rsidRPr="00692066">
        <w:rPr>
          <w:rFonts w:ascii="Cambria" w:hAnsi="Cambria"/>
          <w:color w:val="0D0D0D" w:themeColor="text1" w:themeTint="F2"/>
          <w:w w:val="95"/>
          <w:sz w:val="24"/>
          <w:szCs w:val="24"/>
        </w:rPr>
        <w:t xml:space="preserve">e o recolhimento </w:t>
      </w:r>
      <w:r w:rsidRPr="00692066">
        <w:rPr>
          <w:rFonts w:ascii="Cambria" w:hAnsi="Cambria"/>
          <w:color w:val="0D0D0D" w:themeColor="text1" w:themeTint="F2"/>
          <w:w w:val="95"/>
          <w:sz w:val="24"/>
          <w:szCs w:val="24"/>
        </w:rPr>
        <w:t>destes tributos nas contratações realizadas com pessoas físicas ou jurídicas.</w:t>
      </w:r>
      <w:r w:rsidR="00C76ECB" w:rsidRPr="00692066">
        <w:rPr>
          <w:rFonts w:ascii="Cambria" w:hAnsi="Cambria"/>
          <w:color w:val="0D0D0D" w:themeColor="text1" w:themeTint="F2"/>
          <w:w w:val="95"/>
          <w:sz w:val="24"/>
          <w:szCs w:val="24"/>
        </w:rPr>
        <w:t xml:space="preserve">  </w:t>
      </w:r>
    </w:p>
    <w:p w14:paraId="51E91E18" w14:textId="77777777" w:rsidR="00B03230" w:rsidRDefault="00B03230" w:rsidP="005B7C88">
      <w:pPr>
        <w:ind w:left="1078"/>
        <w:jc w:val="both"/>
        <w:rPr>
          <w:rFonts w:ascii="Cambria" w:hAnsi="Cambria"/>
          <w:b/>
          <w:color w:val="26465D"/>
          <w:sz w:val="24"/>
          <w:szCs w:val="24"/>
        </w:rPr>
      </w:pPr>
      <w:r w:rsidRPr="005C7913">
        <w:rPr>
          <w:rFonts w:ascii="Cambria" w:hAnsi="Cambria"/>
          <w:b/>
          <w:color w:val="26465D"/>
          <w:sz w:val="24"/>
          <w:szCs w:val="24"/>
        </w:rPr>
        <w:t xml:space="preserve">Documentação suporte para análise: </w:t>
      </w:r>
    </w:p>
    <w:p w14:paraId="77346B5D" w14:textId="77777777" w:rsidR="00590611" w:rsidRPr="005C7913" w:rsidRDefault="00590611" w:rsidP="005B7C88">
      <w:pPr>
        <w:ind w:left="1078"/>
        <w:jc w:val="both"/>
        <w:rPr>
          <w:rFonts w:ascii="Cambria" w:hAnsi="Cambria"/>
          <w:b/>
          <w:color w:val="26465D"/>
          <w:sz w:val="24"/>
          <w:szCs w:val="24"/>
        </w:rPr>
      </w:pPr>
      <w:r>
        <w:rPr>
          <w:rFonts w:ascii="Cambria" w:hAnsi="Cambria"/>
          <w:b/>
          <w:color w:val="26465D"/>
          <w:sz w:val="24"/>
          <w:szCs w:val="24"/>
        </w:rPr>
        <w:t>Análise geral</w:t>
      </w:r>
    </w:p>
    <w:p w14:paraId="3107B729" w14:textId="77777777"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Balancete de Verificação (BALVER);</w:t>
      </w:r>
    </w:p>
    <w:p w14:paraId="100A7AC9" w14:textId="77777777" w:rsidR="00B03230" w:rsidRPr="00692066" w:rsidRDefault="00B03230" w:rsidP="00590611">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4 - Retenções CNPJ</w:t>
      </w:r>
      <w:r w:rsidR="00590611" w:rsidRPr="00692066">
        <w:rPr>
          <w:rFonts w:ascii="Cambria" w:eastAsia="Cambria" w:hAnsi="Cambria" w:cs="Cambria"/>
          <w:bCs/>
          <w:color w:val="0D0D0D" w:themeColor="text1" w:themeTint="F2"/>
          <w:w w:val="95"/>
          <w:lang w:val="pt-PT" w:eastAsia="pt-PT" w:bidi="pt-PT"/>
        </w:rPr>
        <w:t xml:space="preserve"> </w:t>
      </w:r>
      <w:r w:rsidRPr="00692066">
        <w:rPr>
          <w:rFonts w:ascii="Cambria" w:eastAsia="Cambria" w:hAnsi="Cambria" w:cs="Cambria"/>
          <w:bCs/>
          <w:color w:val="0D0D0D" w:themeColor="text1" w:themeTint="F2"/>
          <w:w w:val="95"/>
          <w:lang w:val="pt-PT" w:eastAsia="pt-PT" w:bidi="pt-PT"/>
        </w:rPr>
        <w:t>Mês;</w:t>
      </w:r>
    </w:p>
    <w:p w14:paraId="7D153128" w14:textId="77777777"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Manual Prático de Retenções Tributárias;</w:t>
      </w:r>
    </w:p>
    <w:p w14:paraId="310BB7F4" w14:textId="77777777" w:rsidR="00B03230" w:rsidRPr="00FA59A1" w:rsidRDefault="00590611" w:rsidP="005B7C88">
      <w:pPr>
        <w:ind w:left="1078"/>
        <w:jc w:val="both"/>
        <w:rPr>
          <w:rFonts w:ascii="Cambria" w:hAnsi="Cambria"/>
          <w:b/>
          <w:color w:val="58595B"/>
          <w:w w:val="95"/>
          <w:sz w:val="24"/>
          <w:szCs w:val="24"/>
        </w:rPr>
      </w:pPr>
      <w:r>
        <w:rPr>
          <w:rFonts w:ascii="Cambria" w:hAnsi="Cambria"/>
          <w:b/>
          <w:color w:val="26465D"/>
          <w:sz w:val="24"/>
          <w:szCs w:val="24"/>
        </w:rPr>
        <w:t>A</w:t>
      </w:r>
      <w:r w:rsidR="00B03230" w:rsidRPr="00FA59A1">
        <w:rPr>
          <w:rFonts w:ascii="Cambria" w:hAnsi="Cambria"/>
          <w:b/>
          <w:color w:val="26465D"/>
          <w:sz w:val="24"/>
          <w:szCs w:val="24"/>
        </w:rPr>
        <w:t xml:space="preserve">nálise a posteriori </w:t>
      </w:r>
    </w:p>
    <w:p w14:paraId="299CDF30" w14:textId="77777777"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 xml:space="preserve">Relatório Anual de Conformidade </w:t>
      </w:r>
      <w:r w:rsidR="00590611" w:rsidRPr="00692066">
        <w:rPr>
          <w:rFonts w:ascii="Cambria" w:hAnsi="Cambria"/>
          <w:color w:val="0D0D0D" w:themeColor="text1" w:themeTint="F2"/>
          <w:w w:val="95"/>
        </w:rPr>
        <w:t>Contábil. (RACC)</w:t>
      </w:r>
    </w:p>
    <w:p w14:paraId="022AFC39" w14:textId="77777777" w:rsidR="00B03230" w:rsidRPr="00FA59A1" w:rsidRDefault="00B03230" w:rsidP="005840B3">
      <w:pPr>
        <w:jc w:val="both"/>
        <w:rPr>
          <w:rFonts w:ascii="Cambria" w:hAnsi="Cambria"/>
          <w:color w:val="26465D"/>
          <w:sz w:val="24"/>
          <w:szCs w:val="24"/>
        </w:rPr>
      </w:pPr>
    </w:p>
    <w:p w14:paraId="461ACAA2"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0CDC7DFA"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Gerar no SIGEFES ou Solicitar responsável pelo setor contábil, o BALVER e o relatório UECI 4. Solicitar o RACC para análise a posteriori.</w:t>
      </w:r>
    </w:p>
    <w:p w14:paraId="01D99121" w14:textId="77777777" w:rsidR="00B03230" w:rsidRPr="00FA59A1" w:rsidRDefault="00B03230" w:rsidP="005840B3">
      <w:pPr>
        <w:jc w:val="both"/>
        <w:rPr>
          <w:rFonts w:ascii="Cambria" w:hAnsi="Cambria" w:cs="Arial"/>
          <w:sz w:val="24"/>
          <w:szCs w:val="24"/>
        </w:rPr>
      </w:pPr>
    </w:p>
    <w:p w14:paraId="12A14009" w14:textId="77777777" w:rsidR="002A49E0" w:rsidRPr="00364080" w:rsidRDefault="002A49E0" w:rsidP="00364080">
      <w:pPr>
        <w:shd w:val="clear" w:color="auto" w:fill="DEEAF6" w:themeFill="accent5" w:themeFillTint="33"/>
        <w:jc w:val="both"/>
        <w:rPr>
          <w:rFonts w:ascii="Cambria" w:hAnsi="Cambria"/>
          <w:b/>
          <w:color w:val="26465D"/>
          <w:sz w:val="28"/>
          <w:szCs w:val="28"/>
        </w:rPr>
      </w:pPr>
      <w:r w:rsidRPr="00364080">
        <w:rPr>
          <w:rFonts w:ascii="Cambria" w:hAnsi="Cambria"/>
          <w:b/>
          <w:color w:val="26465D"/>
          <w:sz w:val="28"/>
          <w:szCs w:val="28"/>
        </w:rPr>
        <w:t>Análise concomitante</w:t>
      </w:r>
    </w:p>
    <w:p w14:paraId="4F2250B8"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 xml:space="preserve">Consultar no Manual Prático de Retenções Tributárias disponível no sitio da SECONT / Legislação / Manuais e Orientações, os tipos de despesas que geram retenção e no relatório, verificar se existe despesas sem retenções que pelo manual deveria reter. </w:t>
      </w:r>
    </w:p>
    <w:p w14:paraId="727F7D34"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No BALVER, verificar se existe saldo e/ou movimentação nas contas contábeis do grupo 2.1.8.8.1.01.00 – </w:t>
      </w:r>
      <w:r w:rsidR="00590611" w:rsidRPr="00692066">
        <w:rPr>
          <w:rFonts w:ascii="Cambria" w:hAnsi="Cambria"/>
          <w:color w:val="0D0D0D" w:themeColor="text1" w:themeTint="F2"/>
          <w:w w:val="95"/>
          <w:sz w:val="24"/>
          <w:szCs w:val="24"/>
        </w:rPr>
        <w:t>Consignações</w:t>
      </w:r>
      <w:r w:rsidRPr="00692066">
        <w:rPr>
          <w:rFonts w:ascii="Cambria" w:hAnsi="Cambria"/>
          <w:color w:val="0D0D0D" w:themeColor="text1" w:themeTint="F2"/>
          <w:w w:val="95"/>
          <w:sz w:val="24"/>
          <w:szCs w:val="24"/>
        </w:rPr>
        <w:t xml:space="preserve"> que se referem a retenções de impostos, contribuições sociais e contribuições previdenciárias e se as mesmas estão sendo regularmente recolhidas (observar o saldo inicial, a movimentação a débito, a crédito e o saldo final).</w:t>
      </w:r>
    </w:p>
    <w:p w14:paraId="1FF33658" w14:textId="77777777" w:rsidR="00B03230" w:rsidRPr="00FA59A1" w:rsidRDefault="00B03230" w:rsidP="005840B3">
      <w:pPr>
        <w:jc w:val="both"/>
        <w:rPr>
          <w:rFonts w:ascii="Cambria" w:hAnsi="Cambria"/>
          <w:color w:val="58595B"/>
          <w:w w:val="95"/>
          <w:sz w:val="24"/>
          <w:szCs w:val="24"/>
        </w:rPr>
      </w:pPr>
    </w:p>
    <w:p w14:paraId="50788A96" w14:textId="77777777" w:rsidR="00B03230" w:rsidRPr="00364080" w:rsidRDefault="00B03230" w:rsidP="00364080">
      <w:pPr>
        <w:shd w:val="clear" w:color="auto" w:fill="DEEAF6" w:themeFill="accent5" w:themeFillTint="33"/>
        <w:jc w:val="both"/>
        <w:rPr>
          <w:rFonts w:ascii="Cambria" w:hAnsi="Cambria"/>
          <w:b/>
          <w:color w:val="26465D"/>
          <w:sz w:val="28"/>
          <w:szCs w:val="28"/>
        </w:rPr>
      </w:pPr>
      <w:r w:rsidRPr="00364080">
        <w:rPr>
          <w:rFonts w:ascii="Cambria" w:hAnsi="Cambria"/>
          <w:b/>
          <w:color w:val="26465D"/>
          <w:sz w:val="28"/>
          <w:szCs w:val="28"/>
        </w:rPr>
        <w:t>Análise a Posteriori</w:t>
      </w:r>
    </w:p>
    <w:p w14:paraId="3B69744F"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Além das análises realizadas no acompanhamento concomitante, verificar no item 3 – Recolhimento dos Tributos Federais e Municipais das Informações Complementares do RACC, se foi realizada a conferência e atestada a regularidade pelo responsável, bem como se o referido documento está assinado pelos responsáveis.</w:t>
      </w:r>
    </w:p>
    <w:p w14:paraId="579FD00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No caso do item 3 não estar assinalado, verificar se existe nota explicativa que justifique e que demonstre não causar prejuízo a confiabilidade.</w:t>
      </w:r>
    </w:p>
    <w:p w14:paraId="28FD0B91" w14:textId="77777777" w:rsidR="00B03230" w:rsidRPr="00FA59A1" w:rsidRDefault="00B03230" w:rsidP="005840B3">
      <w:pPr>
        <w:jc w:val="both"/>
        <w:rPr>
          <w:rFonts w:ascii="Cambria" w:hAnsi="Cambria"/>
          <w:b/>
          <w:color w:val="26465D"/>
          <w:sz w:val="24"/>
          <w:szCs w:val="24"/>
        </w:rPr>
      </w:pPr>
    </w:p>
    <w:p w14:paraId="0EB17DCA"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Conclusão da análise:</w:t>
      </w:r>
    </w:p>
    <w:p w14:paraId="4A336621" w14:textId="77777777" w:rsidR="00DF0415" w:rsidRPr="00DF0415" w:rsidRDefault="0043174D" w:rsidP="00F56874">
      <w:pPr>
        <w:pStyle w:val="PargrafodaLista"/>
        <w:numPr>
          <w:ilvl w:val="0"/>
          <w:numId w:val="12"/>
        </w:numPr>
        <w:spacing w:after="120"/>
        <w:rPr>
          <w:rFonts w:ascii="Cambria" w:hAnsi="Cambria"/>
          <w:b/>
          <w:color w:val="58595B"/>
          <w:w w:val="95"/>
        </w:rPr>
      </w:pPr>
      <w:r>
        <w:rPr>
          <w:rFonts w:ascii="Cambria" w:hAnsi="Cambria"/>
          <w:b/>
          <w:color w:val="58595B"/>
          <w:w w:val="95"/>
        </w:rPr>
        <w:t>Sem inconsistência ou sem detecção de distorções</w:t>
      </w:r>
      <w:r w:rsidR="00B03230" w:rsidRPr="00DF0415">
        <w:rPr>
          <w:rFonts w:ascii="Cambria" w:hAnsi="Cambria"/>
          <w:b/>
          <w:color w:val="58595B"/>
          <w:w w:val="95"/>
        </w:rPr>
        <w:t xml:space="preserve">: </w:t>
      </w:r>
      <w:r w:rsidR="00B03230" w:rsidRPr="00692066">
        <w:rPr>
          <w:rFonts w:ascii="Cambria" w:hAnsi="Cambria"/>
          <w:bCs/>
          <w:color w:val="0D0D0D" w:themeColor="text1" w:themeTint="F2"/>
          <w:w w:val="95"/>
        </w:rPr>
        <w:t>Constatação da regular retenção e recolhimento dos impostos, contribuições sociais e contribuições previdenciárias;</w:t>
      </w:r>
    </w:p>
    <w:p w14:paraId="30E1DF39" w14:textId="77777777" w:rsidR="00B03230" w:rsidRPr="00DF0415" w:rsidRDefault="00B03230" w:rsidP="00F56874">
      <w:pPr>
        <w:pStyle w:val="PargrafodaLista"/>
        <w:numPr>
          <w:ilvl w:val="0"/>
          <w:numId w:val="12"/>
        </w:numPr>
        <w:spacing w:after="120"/>
        <w:rPr>
          <w:rFonts w:ascii="Cambria" w:hAnsi="Cambria"/>
          <w:b/>
          <w:color w:val="58595B"/>
          <w:w w:val="95"/>
        </w:rPr>
      </w:pPr>
      <w:r w:rsidRPr="00DF0415">
        <w:rPr>
          <w:rFonts w:ascii="Cambria" w:hAnsi="Cambria"/>
          <w:b/>
          <w:color w:val="58595B"/>
          <w:w w:val="95"/>
        </w:rPr>
        <w:t xml:space="preserve">Com inconsistência: Identificada a não retenção e ou recolhimento de </w:t>
      </w:r>
      <w:r w:rsidR="00DF0415" w:rsidRPr="00DF0415">
        <w:rPr>
          <w:rFonts w:ascii="Cambria" w:hAnsi="Cambria"/>
          <w:b/>
          <w:color w:val="58595B"/>
          <w:w w:val="95"/>
        </w:rPr>
        <w:t>impostos, contribuições</w:t>
      </w:r>
      <w:r w:rsidRPr="00DF0415">
        <w:rPr>
          <w:rFonts w:ascii="Cambria" w:hAnsi="Cambria"/>
          <w:bCs/>
          <w:color w:val="58595B"/>
          <w:w w:val="95"/>
        </w:rPr>
        <w:t xml:space="preserve"> </w:t>
      </w:r>
      <w:r w:rsidRPr="00692066">
        <w:rPr>
          <w:rFonts w:ascii="Cambria" w:hAnsi="Cambria"/>
          <w:bCs/>
          <w:color w:val="0D0D0D" w:themeColor="text1" w:themeTint="F2"/>
          <w:w w:val="95"/>
        </w:rPr>
        <w:t>sociais e contribuições previdenciárias.</w:t>
      </w:r>
    </w:p>
    <w:p w14:paraId="643D6260"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adotadas para sanar o problema.</w:t>
      </w:r>
    </w:p>
    <w:p w14:paraId="21F3E075" w14:textId="77777777" w:rsidR="004E2E27" w:rsidRPr="00692066" w:rsidRDefault="004E2E27" w:rsidP="00752CE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3F6AB58" w14:textId="77777777" w:rsidR="004E2E27" w:rsidRPr="00692066" w:rsidRDefault="004E2E27" w:rsidP="00752CE4">
      <w:pPr>
        <w:pStyle w:val="PargrafodaLista"/>
        <w:numPr>
          <w:ilvl w:val="0"/>
          <w:numId w:val="83"/>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49180358" w14:textId="77777777" w:rsidR="004E2E27" w:rsidRPr="00692066" w:rsidRDefault="004E2E27" w:rsidP="00752CE4">
      <w:pPr>
        <w:pStyle w:val="PargrafodaLista"/>
        <w:numPr>
          <w:ilvl w:val="0"/>
          <w:numId w:val="83"/>
        </w:numPr>
        <w:spacing w:after="120"/>
        <w:ind w:left="1442"/>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9451F89" w14:textId="77777777" w:rsidR="004E2E27" w:rsidRDefault="004E2E27" w:rsidP="004E2E27">
      <w:pPr>
        <w:pStyle w:val="PargrafodaLista"/>
        <w:spacing w:after="120"/>
        <w:ind w:left="1066"/>
        <w:rPr>
          <w:rFonts w:ascii="Cambria" w:hAnsi="Cambria"/>
          <w:color w:val="58595B"/>
          <w:w w:val="95"/>
        </w:rPr>
      </w:pPr>
    </w:p>
    <w:p w14:paraId="2BD79912" w14:textId="77777777" w:rsidR="004E2E27" w:rsidRPr="00FA59A1" w:rsidRDefault="004E2E27" w:rsidP="004E2E27">
      <w:pPr>
        <w:pStyle w:val="PargrafodaLista"/>
        <w:spacing w:after="120"/>
        <w:ind w:left="1066"/>
        <w:rPr>
          <w:rFonts w:ascii="Cambria" w:hAnsi="Cambria"/>
          <w:color w:val="58595B"/>
          <w:w w:val="95"/>
        </w:rPr>
      </w:pPr>
    </w:p>
    <w:p w14:paraId="09181A43" w14:textId="77777777" w:rsidR="00B03230" w:rsidRPr="00FA59A1" w:rsidRDefault="00B03230" w:rsidP="005840B3">
      <w:pPr>
        <w:jc w:val="both"/>
        <w:rPr>
          <w:rFonts w:ascii="Cambria" w:hAnsi="Cambria"/>
          <w:b/>
          <w:bCs/>
          <w:vanish/>
          <w:color w:val="26465D"/>
          <w:kern w:val="32"/>
          <w:sz w:val="24"/>
          <w:szCs w:val="24"/>
        </w:rPr>
      </w:pPr>
    </w:p>
    <w:p w14:paraId="7CB44431" w14:textId="77777777" w:rsidR="00B03230" w:rsidRPr="00FA59A1" w:rsidRDefault="00B03230" w:rsidP="005840B3">
      <w:pPr>
        <w:jc w:val="both"/>
        <w:rPr>
          <w:rFonts w:ascii="Cambria" w:hAnsi="Cambria"/>
          <w:b/>
          <w:bCs/>
          <w:vanish/>
          <w:color w:val="26465D"/>
          <w:kern w:val="32"/>
          <w:sz w:val="24"/>
          <w:szCs w:val="24"/>
        </w:rPr>
      </w:pPr>
    </w:p>
    <w:p w14:paraId="2AA9136C" w14:textId="77777777" w:rsidR="00B03230" w:rsidRPr="005B7C88" w:rsidRDefault="00B03230" w:rsidP="00F56874">
      <w:pPr>
        <w:pStyle w:val="PargrafodaLista"/>
        <w:numPr>
          <w:ilvl w:val="2"/>
          <w:numId w:val="26"/>
        </w:numPr>
        <w:spacing w:after="360"/>
        <w:ind w:left="1134" w:hanging="1066"/>
        <w:rPr>
          <w:rFonts w:ascii="Cambria" w:hAnsi="Cambria"/>
          <w:b/>
          <w:color w:val="26465D"/>
          <w:sz w:val="32"/>
          <w:szCs w:val="32"/>
        </w:rPr>
      </w:pPr>
      <w:r w:rsidRPr="005B7C88">
        <w:rPr>
          <w:rFonts w:ascii="Cambria" w:hAnsi="Cambria"/>
          <w:b/>
          <w:color w:val="26465D"/>
          <w:sz w:val="32"/>
          <w:szCs w:val="32"/>
        </w:rPr>
        <w:t>Guia de recolhimento de contribuições previdenciárias</w:t>
      </w:r>
    </w:p>
    <w:p w14:paraId="335AE762" w14:textId="77777777" w:rsidR="00B03230" w:rsidRPr="00590611" w:rsidRDefault="00B03230" w:rsidP="005B7C88">
      <w:pPr>
        <w:ind w:left="1134"/>
        <w:jc w:val="both"/>
        <w:rPr>
          <w:rFonts w:ascii="Cambria" w:hAnsi="Cambria"/>
          <w:color w:val="26465D"/>
          <w:sz w:val="24"/>
          <w:szCs w:val="24"/>
        </w:rPr>
      </w:pPr>
      <w:r w:rsidRPr="00590611">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Verificar a existência de emissão de guia de recolhimento das contribuições previdenciárias devidas ao RPPS, nas unidades gestoras.</w:t>
      </w:r>
    </w:p>
    <w:p w14:paraId="416B6994" w14:textId="77777777" w:rsidR="00621784" w:rsidRDefault="00621784" w:rsidP="00621784">
      <w:pPr>
        <w:ind w:left="356" w:firstLine="778"/>
        <w:jc w:val="both"/>
        <w:rPr>
          <w:rFonts w:ascii="Cambria" w:hAnsi="Cambria"/>
          <w:b/>
          <w:color w:val="26465D"/>
          <w:sz w:val="24"/>
          <w:szCs w:val="24"/>
        </w:rPr>
      </w:pPr>
      <w:r w:rsidRPr="005840B3">
        <w:rPr>
          <w:rFonts w:ascii="Cambria" w:hAnsi="Cambria"/>
          <w:b/>
          <w:color w:val="26465D"/>
          <w:sz w:val="24"/>
          <w:szCs w:val="24"/>
        </w:rPr>
        <w:lastRenderedPageBreak/>
        <w:t>Esclarecimentos iniciais</w:t>
      </w:r>
    </w:p>
    <w:p w14:paraId="50BE1779" w14:textId="77777777" w:rsidR="00621784" w:rsidRPr="00692066" w:rsidRDefault="00621784" w:rsidP="00621784">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Os pagamentos das contribuições previdenciárias devidas a</w:t>
      </w:r>
      <w:r w:rsidRPr="00692066">
        <w:rPr>
          <w:rFonts w:ascii="Cambria" w:hAnsi="Cambria"/>
          <w:color w:val="0D0D0D" w:themeColor="text1" w:themeTint="F2"/>
          <w:w w:val="95"/>
        </w:rPr>
        <w:t>o IPAJM, d</w:t>
      </w:r>
      <w:r w:rsidRPr="00692066">
        <w:rPr>
          <w:rFonts w:ascii="Cambria" w:hAnsi="Cambria"/>
          <w:color w:val="0D0D0D" w:themeColor="text1" w:themeTint="F2"/>
          <w:w w:val="95"/>
          <w:sz w:val="24"/>
          <w:szCs w:val="24"/>
        </w:rPr>
        <w:t xml:space="preserve">iferentemente do INSS que utiliza a GPS, são realizados por meio de transferências bancárias, até o 5º dia útil após a data do efetivo pagamento dos segurados ativos. </w:t>
      </w:r>
    </w:p>
    <w:p w14:paraId="27976C74" w14:textId="77777777" w:rsidR="00B03230" w:rsidRPr="00692066" w:rsidRDefault="00621784" w:rsidP="005B7C88">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Portanto, inexiste guia de recolhimento das contribuições previdenciárias devidas ao RPPS, instituída pelo IPAJM e por isso, somente será elaborado um</w:t>
      </w:r>
      <w:r w:rsidR="00B03230" w:rsidRPr="00692066">
        <w:rPr>
          <w:rFonts w:ascii="Cambria" w:hAnsi="Cambria"/>
          <w:color w:val="0D0D0D" w:themeColor="text1" w:themeTint="F2"/>
          <w:w w:val="95"/>
          <w:sz w:val="24"/>
          <w:szCs w:val="24"/>
        </w:rPr>
        <w:t xml:space="preserve"> roteiro de análise </w:t>
      </w:r>
      <w:r w:rsidRPr="00692066">
        <w:rPr>
          <w:rFonts w:ascii="Cambria" w:hAnsi="Cambria"/>
          <w:color w:val="0D0D0D" w:themeColor="text1" w:themeTint="F2"/>
          <w:w w:val="95"/>
          <w:sz w:val="24"/>
          <w:szCs w:val="24"/>
        </w:rPr>
        <w:t xml:space="preserve">para esse </w:t>
      </w:r>
      <w:r w:rsidR="00B03230" w:rsidRPr="00692066">
        <w:rPr>
          <w:rFonts w:ascii="Cambria" w:hAnsi="Cambria"/>
          <w:color w:val="0D0D0D" w:themeColor="text1" w:themeTint="F2"/>
          <w:w w:val="95"/>
          <w:sz w:val="24"/>
          <w:szCs w:val="24"/>
        </w:rPr>
        <w:t xml:space="preserve">ponto de controle, </w:t>
      </w:r>
      <w:r w:rsidR="00414F89" w:rsidRPr="00692066">
        <w:rPr>
          <w:rFonts w:ascii="Cambria" w:hAnsi="Cambria"/>
          <w:color w:val="0D0D0D" w:themeColor="text1" w:themeTint="F2"/>
          <w:w w:val="95"/>
          <w:sz w:val="24"/>
          <w:szCs w:val="24"/>
        </w:rPr>
        <w:t>se houver a</w:t>
      </w:r>
      <w:r w:rsidRPr="00692066">
        <w:rPr>
          <w:rFonts w:ascii="Cambria" w:hAnsi="Cambria"/>
          <w:color w:val="0D0D0D" w:themeColor="text1" w:themeTint="F2"/>
          <w:w w:val="95"/>
          <w:sz w:val="24"/>
          <w:szCs w:val="24"/>
        </w:rPr>
        <w:t xml:space="preserve"> sua efetiva</w:t>
      </w:r>
      <w:r w:rsidR="00B03230" w:rsidRPr="00692066">
        <w:rPr>
          <w:rFonts w:ascii="Cambria" w:hAnsi="Cambria"/>
          <w:color w:val="0D0D0D" w:themeColor="text1" w:themeTint="F2"/>
          <w:w w:val="95"/>
          <w:sz w:val="24"/>
          <w:szCs w:val="24"/>
        </w:rPr>
        <w:t xml:space="preserve"> implantação.</w:t>
      </w:r>
    </w:p>
    <w:p w14:paraId="77285C67" w14:textId="77777777" w:rsidR="00364080" w:rsidRDefault="00364080" w:rsidP="005840B3">
      <w:pPr>
        <w:jc w:val="both"/>
        <w:rPr>
          <w:rFonts w:ascii="Cambria" w:hAnsi="Cambria" w:cs="Arial"/>
          <w:sz w:val="24"/>
          <w:szCs w:val="24"/>
        </w:rPr>
      </w:pPr>
    </w:p>
    <w:p w14:paraId="626DD972" w14:textId="77777777" w:rsidR="008B2932" w:rsidRPr="00FA59A1" w:rsidRDefault="008B2932" w:rsidP="005840B3">
      <w:pPr>
        <w:jc w:val="both"/>
        <w:rPr>
          <w:rFonts w:ascii="Cambria" w:hAnsi="Cambria" w:cs="Arial"/>
          <w:sz w:val="24"/>
          <w:szCs w:val="24"/>
        </w:rPr>
      </w:pPr>
    </w:p>
    <w:p w14:paraId="2B3BD856" w14:textId="77777777" w:rsidR="00B03230" w:rsidRPr="005B7C88" w:rsidRDefault="00B03230" w:rsidP="00441717">
      <w:pPr>
        <w:pStyle w:val="PargrafodaLista"/>
        <w:numPr>
          <w:ilvl w:val="2"/>
          <w:numId w:val="57"/>
        </w:numPr>
        <w:spacing w:after="360"/>
        <w:ind w:left="1134"/>
        <w:rPr>
          <w:rFonts w:ascii="Cambria" w:hAnsi="Cambria"/>
          <w:b/>
          <w:color w:val="26465D"/>
          <w:sz w:val="32"/>
          <w:szCs w:val="32"/>
        </w:rPr>
      </w:pPr>
      <w:r w:rsidRPr="005B7C88">
        <w:rPr>
          <w:rFonts w:ascii="Cambria" w:hAnsi="Cambria"/>
          <w:b/>
          <w:color w:val="26465D"/>
          <w:sz w:val="32"/>
          <w:szCs w:val="32"/>
        </w:rPr>
        <w:t>Servidores cedidos</w:t>
      </w:r>
    </w:p>
    <w:p w14:paraId="31E720A1" w14:textId="77777777" w:rsidR="00B03230" w:rsidRPr="005B7C88" w:rsidRDefault="00B03230" w:rsidP="005B7C88">
      <w:pPr>
        <w:ind w:left="1134"/>
        <w:jc w:val="both"/>
        <w:rPr>
          <w:rFonts w:ascii="Cambria" w:eastAsia="Cambria" w:hAnsi="Cambria" w:cs="Cambria"/>
          <w:bCs/>
          <w:i/>
          <w:color w:val="58595B"/>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Verificar se o RPPS é cientificado formalmente ou é parte do contrato/termo de cessão de servidores sem ônus para o Estado.</w:t>
      </w:r>
    </w:p>
    <w:p w14:paraId="0ADB7B9C" w14:textId="77777777" w:rsidR="00B03230" w:rsidRPr="00F3561E" w:rsidRDefault="00B03230" w:rsidP="005B7C88">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2121CF37" w14:textId="77777777" w:rsidR="00B03230" w:rsidRPr="00692066" w:rsidRDefault="00B03230" w:rsidP="005B7C88">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Nas cessões de servidores efetivos sem ônus e sem ressarcimento a outros entes federados, o recolhimento da contribuição previdenciária ao Instituto de Previdência dos Servidores do Estado do Espírito Santo (IPAJM) é de responsabilidade do órgão cessionário</w:t>
      </w:r>
      <w:r w:rsidR="002F0073" w:rsidRPr="00692066">
        <w:rPr>
          <w:rFonts w:ascii="Cambria" w:hAnsi="Cambria"/>
          <w:color w:val="0D0D0D" w:themeColor="text1" w:themeTint="F2"/>
          <w:w w:val="95"/>
          <w:sz w:val="24"/>
          <w:szCs w:val="24"/>
        </w:rPr>
        <w:t xml:space="preserve"> (Norma de Procedimento – IPAJM nº 20/2018)</w:t>
      </w:r>
      <w:r w:rsidRPr="00692066">
        <w:rPr>
          <w:rFonts w:ascii="Cambria" w:hAnsi="Cambria"/>
          <w:color w:val="0D0D0D" w:themeColor="text1" w:themeTint="F2"/>
          <w:w w:val="95"/>
          <w:sz w:val="24"/>
          <w:szCs w:val="24"/>
        </w:rPr>
        <w:t>.</w:t>
      </w:r>
      <w:r w:rsidR="00D82840" w:rsidRPr="00692066">
        <w:rPr>
          <w:rFonts w:ascii="Cambria" w:hAnsi="Cambria"/>
          <w:color w:val="0D0D0D" w:themeColor="text1" w:themeTint="F2"/>
          <w:w w:val="95"/>
          <w:sz w:val="24"/>
          <w:szCs w:val="24"/>
        </w:rPr>
        <w:t xml:space="preserve"> </w:t>
      </w:r>
      <w:r w:rsidR="00810ACD" w:rsidRPr="00692066">
        <w:rPr>
          <w:rFonts w:ascii="Cambria" w:hAnsi="Cambria"/>
          <w:color w:val="0D0D0D" w:themeColor="text1" w:themeTint="F2"/>
          <w:w w:val="95"/>
          <w:sz w:val="24"/>
          <w:szCs w:val="24"/>
        </w:rPr>
        <w:t xml:space="preserve">Por esses servidores estarem fora </w:t>
      </w:r>
      <w:r w:rsidR="006E2320" w:rsidRPr="00692066">
        <w:rPr>
          <w:rFonts w:ascii="Cambria" w:hAnsi="Cambria"/>
          <w:color w:val="0D0D0D" w:themeColor="text1" w:themeTint="F2"/>
          <w:w w:val="95"/>
          <w:sz w:val="24"/>
          <w:szCs w:val="24"/>
        </w:rPr>
        <w:t>da esfera</w:t>
      </w:r>
      <w:r w:rsidR="00810ACD" w:rsidRPr="00692066">
        <w:rPr>
          <w:rFonts w:ascii="Cambria" w:hAnsi="Cambria"/>
          <w:color w:val="0D0D0D" w:themeColor="text1" w:themeTint="F2"/>
          <w:w w:val="95"/>
          <w:sz w:val="24"/>
          <w:szCs w:val="24"/>
        </w:rPr>
        <w:t xml:space="preserve"> estadual, os recolhimentos dessas contribuições necessitam de </w:t>
      </w:r>
      <w:r w:rsidR="001D43DC">
        <w:rPr>
          <w:rFonts w:ascii="Cambria" w:hAnsi="Cambria"/>
          <w:color w:val="0D0D0D" w:themeColor="text1" w:themeTint="F2"/>
          <w:w w:val="95"/>
          <w:sz w:val="24"/>
          <w:szCs w:val="24"/>
        </w:rPr>
        <w:t xml:space="preserve">um melhor controle </w:t>
      </w:r>
      <w:r w:rsidR="00810ACD" w:rsidRPr="00692066">
        <w:rPr>
          <w:rFonts w:ascii="Cambria" w:hAnsi="Cambria"/>
          <w:color w:val="0D0D0D" w:themeColor="text1" w:themeTint="F2"/>
          <w:w w:val="95"/>
          <w:sz w:val="24"/>
          <w:szCs w:val="24"/>
        </w:rPr>
        <w:t>pelo IPAJM.</w:t>
      </w:r>
    </w:p>
    <w:p w14:paraId="291725A8" w14:textId="77777777" w:rsidR="00B03230" w:rsidRPr="00F3561E" w:rsidRDefault="00B03230" w:rsidP="005B7C88">
      <w:pPr>
        <w:ind w:left="1134"/>
        <w:jc w:val="both"/>
        <w:rPr>
          <w:rFonts w:ascii="Cambria" w:hAnsi="Cambria"/>
          <w:b/>
          <w:color w:val="26465D"/>
          <w:sz w:val="24"/>
          <w:szCs w:val="24"/>
        </w:rPr>
      </w:pPr>
      <w:r w:rsidRPr="00F3561E">
        <w:rPr>
          <w:rFonts w:ascii="Cambria" w:hAnsi="Cambria"/>
          <w:b/>
          <w:color w:val="26465D"/>
          <w:sz w:val="24"/>
          <w:szCs w:val="24"/>
        </w:rPr>
        <w:t xml:space="preserve">Documentação suporte para análise: </w:t>
      </w:r>
    </w:p>
    <w:p w14:paraId="780C6C1A" w14:textId="77777777"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 xml:space="preserve">Folha de Pagamento Virtual (folha nº 11); </w:t>
      </w:r>
    </w:p>
    <w:p w14:paraId="0F9C2BFE" w14:textId="77777777" w:rsidR="00B03230" w:rsidRPr="00692066" w:rsidRDefault="00B03230" w:rsidP="00590611">
      <w:pPr>
        <w:pStyle w:val="PargrafodaLista"/>
        <w:numPr>
          <w:ilvl w:val="0"/>
          <w:numId w:val="12"/>
        </w:numPr>
        <w:spacing w:after="120"/>
        <w:ind w:left="1418" w:hanging="357"/>
        <w:rPr>
          <w:rFonts w:ascii="Cambria" w:hAnsi="Cambria"/>
          <w:color w:val="0D0D0D" w:themeColor="text1" w:themeTint="F2"/>
          <w:w w:val="95"/>
        </w:rPr>
      </w:pPr>
      <w:r w:rsidRPr="00692066">
        <w:rPr>
          <w:rFonts w:ascii="Cambria" w:hAnsi="Cambria"/>
          <w:color w:val="0D0D0D" w:themeColor="text1" w:themeTint="F2"/>
          <w:w w:val="95"/>
        </w:rPr>
        <w:t>Contratos/termos de cessão de servidores cedidos a outros entes federados sem ônus e sem ressarcimento.</w:t>
      </w:r>
    </w:p>
    <w:p w14:paraId="75505D34" w14:textId="77777777" w:rsidR="00B03230" w:rsidRPr="00FA59A1" w:rsidRDefault="00B03230" w:rsidP="005840B3">
      <w:pPr>
        <w:jc w:val="both"/>
        <w:rPr>
          <w:rFonts w:ascii="Cambria" w:hAnsi="Cambria"/>
          <w:color w:val="58595B"/>
          <w:w w:val="95"/>
          <w:sz w:val="24"/>
          <w:szCs w:val="24"/>
        </w:rPr>
      </w:pPr>
    </w:p>
    <w:p w14:paraId="27147AFE"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7BF39B7"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Solicitar ao Responsável pelo setor de Recursos Humanos, a folha de pagamento nº 11 e se for o caso, os contratos e termos de cessão de servidores cedidos a outros entes federados sem ônus e sem ressarcimento. Verificar se todos os termos de cessão constam da folha de pagamento virtual (folha nº 11).</w:t>
      </w:r>
    </w:p>
    <w:p w14:paraId="5E15FA58"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Na impossibilidade de acesso à folha virtual, verificar se o IPAJM é parte nos contratos/termos de cessão, caso negativo, responsável pelo setor, o comprovante de comunicação da cessão ao IPAJM</w:t>
      </w:r>
    </w:p>
    <w:p w14:paraId="0C31EC25" w14:textId="77777777" w:rsidR="00B03230" w:rsidRPr="00FA59A1" w:rsidRDefault="00B03230" w:rsidP="005840B3">
      <w:pPr>
        <w:jc w:val="both"/>
        <w:rPr>
          <w:rFonts w:ascii="Cambria" w:hAnsi="Cambria"/>
          <w:color w:val="58595B"/>
          <w:w w:val="95"/>
          <w:sz w:val="24"/>
          <w:szCs w:val="24"/>
        </w:rPr>
      </w:pPr>
    </w:p>
    <w:p w14:paraId="723D09AD"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2AA92191"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Pr>
          <w:rFonts w:ascii="Cambria" w:hAnsi="Cambria"/>
          <w:b/>
          <w:color w:val="58595B"/>
          <w:w w:val="95"/>
        </w:rPr>
        <w:t>Sem inconsistência ou sem detecção de distorções</w:t>
      </w:r>
      <w:r w:rsidR="00B03230" w:rsidRPr="00FA59A1">
        <w:rPr>
          <w:rFonts w:ascii="Cambria" w:hAnsi="Cambria"/>
          <w:b/>
          <w:color w:val="58595B"/>
          <w:w w:val="95"/>
        </w:rPr>
        <w:t xml:space="preserve">: </w:t>
      </w:r>
      <w:r w:rsidR="00B03230" w:rsidRPr="00692066">
        <w:rPr>
          <w:rFonts w:ascii="Cambria" w:hAnsi="Cambria"/>
          <w:bCs/>
          <w:color w:val="0D0D0D" w:themeColor="text1" w:themeTint="F2"/>
          <w:w w:val="95"/>
        </w:rPr>
        <w:t>Inexistência de cessão de servidores no exercício, sem ônus e sem ressarcimento a outros entes federados ou existência e todos constam na folha 11 ou o IPAJM é parte do contrato/termo ou foi comunicado oficialmente;</w:t>
      </w:r>
    </w:p>
    <w:p w14:paraId="35798AEC"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FA59A1">
        <w:rPr>
          <w:rFonts w:ascii="Cambria" w:hAnsi="Cambria"/>
          <w:b/>
          <w:color w:val="58595B"/>
          <w:w w:val="95"/>
        </w:rPr>
        <w:lastRenderedPageBreak/>
        <w:t xml:space="preserve">Com inconsistência: </w:t>
      </w:r>
      <w:r w:rsidRPr="00692066">
        <w:rPr>
          <w:rFonts w:ascii="Cambria" w:hAnsi="Cambria"/>
          <w:bCs/>
          <w:color w:val="0D0D0D" w:themeColor="text1" w:themeTint="F2"/>
          <w:w w:val="95"/>
        </w:rPr>
        <w:t xml:space="preserve">Existência de cessão de servidores efetivos sem ônus e sem ressarcimento a outros entes federados no exercício, sem constar da folha de pagamento virtual (folha nº 11) ou o IPAJM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é parte do contrato/termo ou </w:t>
      </w:r>
      <w:r w:rsidRPr="00692066">
        <w:rPr>
          <w:rFonts w:ascii="Cambria" w:hAnsi="Cambria"/>
          <w:b/>
          <w:bCs/>
          <w:color w:val="0D0D0D" w:themeColor="text1" w:themeTint="F2"/>
          <w:w w:val="95"/>
        </w:rPr>
        <w:t>não</w:t>
      </w:r>
      <w:r w:rsidRPr="00692066">
        <w:rPr>
          <w:rFonts w:ascii="Cambria" w:hAnsi="Cambria"/>
          <w:bCs/>
          <w:color w:val="0D0D0D" w:themeColor="text1" w:themeTint="F2"/>
          <w:w w:val="95"/>
        </w:rPr>
        <w:t xml:space="preserve"> foi comunicado oficialmente.</w:t>
      </w:r>
    </w:p>
    <w:p w14:paraId="12D35202"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4FFDDB23" w14:textId="77777777" w:rsidR="004E2E27" w:rsidRPr="00692066" w:rsidRDefault="004E2E27" w:rsidP="00810ACD">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58CCA155" w14:textId="77777777" w:rsidR="004E2E27" w:rsidRPr="00692066" w:rsidRDefault="004E2E27" w:rsidP="00810ACD">
      <w:pPr>
        <w:pStyle w:val="PargrafodaLista"/>
        <w:numPr>
          <w:ilvl w:val="0"/>
          <w:numId w:val="84"/>
        </w:numPr>
        <w:spacing w:after="120"/>
        <w:ind w:left="140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3D562EFE" w14:textId="77777777" w:rsidR="004E2E27" w:rsidRPr="00692066" w:rsidRDefault="004E2E27" w:rsidP="00810ACD">
      <w:pPr>
        <w:pStyle w:val="PargrafodaLista"/>
        <w:numPr>
          <w:ilvl w:val="0"/>
          <w:numId w:val="84"/>
        </w:numPr>
        <w:spacing w:after="120"/>
        <w:ind w:left="140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E559C71" w14:textId="77777777" w:rsidR="00B03230" w:rsidRPr="00FA59A1" w:rsidRDefault="00B03230" w:rsidP="005840B3">
      <w:pPr>
        <w:jc w:val="both"/>
        <w:rPr>
          <w:rFonts w:ascii="Cambria" w:hAnsi="Cambria"/>
          <w:color w:val="58595B"/>
          <w:w w:val="95"/>
          <w:sz w:val="24"/>
          <w:szCs w:val="24"/>
        </w:rPr>
      </w:pPr>
    </w:p>
    <w:p w14:paraId="255F708C" w14:textId="77777777" w:rsidR="00B03230" w:rsidRPr="00FA59A1" w:rsidRDefault="00B03230" w:rsidP="005840B3">
      <w:pPr>
        <w:jc w:val="both"/>
        <w:rPr>
          <w:rFonts w:ascii="Cambria" w:hAnsi="Cambria"/>
          <w:color w:val="58595B"/>
          <w:w w:val="95"/>
          <w:sz w:val="24"/>
          <w:szCs w:val="24"/>
        </w:rPr>
      </w:pPr>
    </w:p>
    <w:p w14:paraId="596D6800" w14:textId="77777777" w:rsidR="00B03230" w:rsidRPr="003E191D" w:rsidRDefault="00B03230" w:rsidP="00F56874">
      <w:pPr>
        <w:pStyle w:val="PargrafodaLista"/>
        <w:numPr>
          <w:ilvl w:val="2"/>
          <w:numId w:val="27"/>
        </w:numPr>
        <w:spacing w:after="360"/>
        <w:ind w:left="1064"/>
        <w:rPr>
          <w:rFonts w:ascii="Cambria" w:hAnsi="Cambria"/>
          <w:b/>
          <w:color w:val="26465D"/>
          <w:sz w:val="32"/>
          <w:szCs w:val="32"/>
        </w:rPr>
      </w:pPr>
      <w:r w:rsidRPr="003E191D">
        <w:rPr>
          <w:rFonts w:ascii="Cambria" w:hAnsi="Cambria"/>
          <w:b/>
          <w:color w:val="26465D"/>
          <w:sz w:val="32"/>
          <w:szCs w:val="32"/>
        </w:rPr>
        <w:t>Registro de Admissões</w:t>
      </w:r>
    </w:p>
    <w:p w14:paraId="553BAA3B" w14:textId="77777777" w:rsidR="00B03230" w:rsidRPr="005B7C88" w:rsidRDefault="00B03230" w:rsidP="005B7C88">
      <w:pPr>
        <w:ind w:left="1064"/>
        <w:jc w:val="both"/>
        <w:rPr>
          <w:rFonts w:ascii="Cambria" w:hAnsi="Cambria"/>
          <w:color w:val="26465D"/>
          <w:sz w:val="24"/>
          <w:szCs w:val="24"/>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Verificar se as admissões de servidores efetivos estão sendo encaminhadas ao TCE para fins de registro.</w:t>
      </w:r>
    </w:p>
    <w:p w14:paraId="6CFE784A" w14:textId="77777777" w:rsidR="006C32E1" w:rsidRPr="00F3561E" w:rsidRDefault="006C32E1" w:rsidP="006C32E1">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7959AD6F" w14:textId="77777777" w:rsidR="006C32E1" w:rsidRPr="00692066" w:rsidRDefault="006C32E1" w:rsidP="006C32E1">
      <w:pPr>
        <w:ind w:left="1134"/>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Nos termos do art. 71 da Constituição Estadual do Espírito Santo, </w:t>
      </w:r>
      <w:r w:rsidR="003C249D" w:rsidRPr="00692066">
        <w:rPr>
          <w:rFonts w:ascii="Cambria" w:hAnsi="Cambria"/>
          <w:color w:val="0D0D0D" w:themeColor="text1" w:themeTint="F2"/>
          <w:w w:val="95"/>
          <w:sz w:val="24"/>
          <w:szCs w:val="24"/>
        </w:rPr>
        <w:t>é competência do</w:t>
      </w:r>
      <w:r w:rsidRPr="00692066">
        <w:rPr>
          <w:rFonts w:ascii="Cambria" w:hAnsi="Cambria"/>
          <w:color w:val="0D0D0D" w:themeColor="text1" w:themeTint="F2"/>
          <w:w w:val="95"/>
          <w:sz w:val="24"/>
          <w:szCs w:val="24"/>
        </w:rPr>
        <w:t xml:space="preserve"> TCE-ES, apreciar, para fins de registro, a legalidade dos atos de admissão de pessoal, a qualquer título, na administração direta e indireta, inclusive nas fundações instituídas e mantidas pelo Poder Público, excetuada as nomeações para cargo de provimento em comissão</w:t>
      </w:r>
      <w:r w:rsidR="000D6FC0" w:rsidRPr="00692066">
        <w:rPr>
          <w:rFonts w:ascii="Cambria" w:hAnsi="Cambria"/>
          <w:color w:val="0D0D0D" w:themeColor="text1" w:themeTint="F2"/>
          <w:w w:val="95"/>
          <w:sz w:val="24"/>
          <w:szCs w:val="24"/>
        </w:rPr>
        <w:t>.</w:t>
      </w:r>
      <w:r w:rsidRPr="00692066">
        <w:rPr>
          <w:rFonts w:ascii="Cambria" w:hAnsi="Cambria"/>
          <w:color w:val="0D0D0D" w:themeColor="text1" w:themeTint="F2"/>
          <w:w w:val="95"/>
          <w:sz w:val="24"/>
          <w:szCs w:val="24"/>
        </w:rPr>
        <w:t xml:space="preserve"> </w:t>
      </w:r>
    </w:p>
    <w:p w14:paraId="005F7397" w14:textId="77777777" w:rsidR="00590611" w:rsidRDefault="00B03230" w:rsidP="001C1DF3">
      <w:pPr>
        <w:ind w:left="1134"/>
        <w:jc w:val="both"/>
        <w:rPr>
          <w:rFonts w:ascii="Cambria" w:hAnsi="Cambria"/>
          <w:b/>
          <w:color w:val="26465D"/>
          <w:sz w:val="24"/>
          <w:szCs w:val="24"/>
        </w:rPr>
      </w:pPr>
      <w:r w:rsidRPr="00F3561E">
        <w:rPr>
          <w:rFonts w:ascii="Cambria" w:hAnsi="Cambria"/>
          <w:b/>
          <w:color w:val="26465D"/>
          <w:sz w:val="24"/>
          <w:szCs w:val="24"/>
        </w:rPr>
        <w:t xml:space="preserve">Documentação suporte para análise: </w:t>
      </w:r>
    </w:p>
    <w:p w14:paraId="68E2097F" w14:textId="77777777" w:rsidR="00B03230" w:rsidRPr="00692066" w:rsidRDefault="00B03230" w:rsidP="001C1DF3">
      <w:pPr>
        <w:ind w:left="1134"/>
        <w:jc w:val="both"/>
        <w:rPr>
          <w:rFonts w:ascii="Cambria" w:eastAsia="Cambria" w:hAnsi="Cambria" w:cs="Cambria"/>
          <w:b/>
          <w:bCs/>
          <w:color w:val="0D0D0D" w:themeColor="text1" w:themeTint="F2"/>
          <w:w w:val="95"/>
          <w:sz w:val="24"/>
          <w:szCs w:val="24"/>
          <w:lang w:val="pt-PT" w:eastAsia="pt-PT" w:bidi="pt-PT"/>
        </w:rPr>
      </w:pPr>
      <w:r w:rsidRPr="00692066">
        <w:rPr>
          <w:rFonts w:ascii="Cambria" w:eastAsia="Cambria" w:hAnsi="Cambria" w:cs="Cambria"/>
          <w:bCs/>
          <w:color w:val="0D0D0D" w:themeColor="text1" w:themeTint="F2"/>
          <w:w w:val="95"/>
          <w:sz w:val="24"/>
          <w:szCs w:val="24"/>
          <w:lang w:val="pt-PT" w:eastAsia="pt-PT" w:bidi="pt-PT"/>
        </w:rPr>
        <w:t>Informações sobre a admissão/posse de servidores efetivos no exercício e, se for o caso, os devidos comprovantes do envio ao Tribunal de Contas para registro.</w:t>
      </w:r>
    </w:p>
    <w:p w14:paraId="42933C55" w14:textId="77777777" w:rsidR="00B03230" w:rsidRPr="00FA59A1" w:rsidRDefault="00B03230" w:rsidP="005840B3">
      <w:pPr>
        <w:jc w:val="both"/>
        <w:rPr>
          <w:rFonts w:ascii="Cambria" w:hAnsi="Cambria"/>
          <w:b/>
          <w:color w:val="26465D"/>
          <w:sz w:val="24"/>
          <w:szCs w:val="24"/>
        </w:rPr>
      </w:pPr>
    </w:p>
    <w:p w14:paraId="257E6006"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C36832B"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Solicitar ao responsável pelo setor de Recursos </w:t>
      </w:r>
      <w:r w:rsidR="00F3561E" w:rsidRPr="00692066">
        <w:rPr>
          <w:rFonts w:ascii="Cambria" w:hAnsi="Cambria"/>
          <w:color w:val="0D0D0D" w:themeColor="text1" w:themeTint="F2"/>
          <w:w w:val="95"/>
          <w:sz w:val="24"/>
          <w:szCs w:val="24"/>
        </w:rPr>
        <w:t>Humanos</w:t>
      </w:r>
      <w:r w:rsidRPr="00692066">
        <w:rPr>
          <w:rFonts w:ascii="Cambria" w:hAnsi="Cambria"/>
          <w:color w:val="0D0D0D" w:themeColor="text1" w:themeTint="F2"/>
          <w:w w:val="95"/>
          <w:sz w:val="24"/>
          <w:szCs w:val="24"/>
        </w:rPr>
        <w:t>, informações (existência ou não) quanto a admissão/posse de servidores efetivos no exercício. Se positivo, solicitar os comprovantes do envio ao Tribunal de Contas para registro.</w:t>
      </w:r>
    </w:p>
    <w:p w14:paraId="52530347" w14:textId="77777777" w:rsidR="00B03230" w:rsidRPr="00FA59A1" w:rsidRDefault="00B03230" w:rsidP="005840B3">
      <w:pPr>
        <w:jc w:val="both"/>
        <w:rPr>
          <w:rFonts w:ascii="Cambria" w:hAnsi="Cambria"/>
          <w:color w:val="58595B"/>
          <w:w w:val="95"/>
          <w:sz w:val="24"/>
          <w:szCs w:val="24"/>
        </w:rPr>
      </w:pPr>
    </w:p>
    <w:p w14:paraId="55B1A1F8"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1A9F8582" w14:textId="77777777" w:rsidR="00DF0415" w:rsidRPr="00692066" w:rsidRDefault="0043174D"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 xml:space="preserve">Inexistência de posse/admissões de servidores </w:t>
      </w:r>
      <w:r w:rsidR="00DF0415" w:rsidRPr="00692066">
        <w:rPr>
          <w:rFonts w:ascii="Cambria" w:hAnsi="Cambria"/>
          <w:bCs/>
          <w:color w:val="0D0D0D" w:themeColor="text1" w:themeTint="F2"/>
          <w:w w:val="95"/>
        </w:rPr>
        <w:t>efetivos</w:t>
      </w:r>
      <w:r w:rsidR="00B03230" w:rsidRPr="00692066">
        <w:rPr>
          <w:rFonts w:ascii="Cambria" w:hAnsi="Cambria"/>
          <w:bCs/>
          <w:color w:val="0D0D0D" w:themeColor="text1" w:themeTint="F2"/>
          <w:w w:val="95"/>
        </w:rPr>
        <w:t xml:space="preserve"> no exercício ou existência com o regular </w:t>
      </w:r>
      <w:r w:rsidR="00DF0415" w:rsidRPr="00692066">
        <w:rPr>
          <w:rFonts w:ascii="Cambria" w:hAnsi="Cambria"/>
          <w:bCs/>
          <w:color w:val="0D0D0D" w:themeColor="text1" w:themeTint="F2"/>
          <w:w w:val="95"/>
        </w:rPr>
        <w:t>encaminhamento</w:t>
      </w:r>
      <w:r w:rsidR="00B03230" w:rsidRPr="00692066">
        <w:rPr>
          <w:rFonts w:ascii="Cambria" w:hAnsi="Cambria"/>
          <w:bCs/>
          <w:color w:val="0D0D0D" w:themeColor="text1" w:themeTint="F2"/>
          <w:w w:val="95"/>
        </w:rPr>
        <w:t xml:space="preserve"> ao TCE-ES;</w:t>
      </w:r>
    </w:p>
    <w:p w14:paraId="74D17A9B"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lastRenderedPageBreak/>
        <w:t xml:space="preserve">Com inconsistência: </w:t>
      </w:r>
      <w:r w:rsidR="001D43DC" w:rsidRPr="001D43DC">
        <w:rPr>
          <w:rFonts w:ascii="Cambria" w:hAnsi="Cambria"/>
          <w:color w:val="0D0D0D" w:themeColor="text1" w:themeTint="F2"/>
          <w:w w:val="95"/>
        </w:rPr>
        <w:t>Existência de p</w:t>
      </w:r>
      <w:r w:rsidRPr="00692066">
        <w:rPr>
          <w:rFonts w:ascii="Cambria" w:hAnsi="Cambria"/>
          <w:bCs/>
          <w:color w:val="0D0D0D" w:themeColor="text1" w:themeTint="F2"/>
          <w:w w:val="95"/>
        </w:rPr>
        <w:t xml:space="preserve">osse/admissões no exercício sem o regular </w:t>
      </w:r>
      <w:r w:rsidR="00DF0415" w:rsidRPr="00692066">
        <w:rPr>
          <w:rFonts w:ascii="Cambria" w:hAnsi="Cambria"/>
          <w:bCs/>
          <w:color w:val="0D0D0D" w:themeColor="text1" w:themeTint="F2"/>
          <w:w w:val="95"/>
        </w:rPr>
        <w:t>encaminhamento</w:t>
      </w:r>
      <w:r w:rsidRPr="00692066">
        <w:rPr>
          <w:rFonts w:ascii="Cambria" w:hAnsi="Cambria"/>
          <w:bCs/>
          <w:color w:val="0D0D0D" w:themeColor="text1" w:themeTint="F2"/>
          <w:w w:val="95"/>
        </w:rPr>
        <w:t xml:space="preserve"> ao TCE-ES.</w:t>
      </w:r>
    </w:p>
    <w:p w14:paraId="235976DC"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3A3194CA" w14:textId="77777777" w:rsidR="004E2E27" w:rsidRPr="00692066" w:rsidRDefault="004E2E27" w:rsidP="00977C6E">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1B25CC12" w14:textId="77777777" w:rsidR="004E2E27" w:rsidRPr="00692066" w:rsidRDefault="004E2E27" w:rsidP="00977C6E">
      <w:pPr>
        <w:pStyle w:val="PargrafodaLista"/>
        <w:numPr>
          <w:ilvl w:val="0"/>
          <w:numId w:val="85"/>
        </w:numPr>
        <w:spacing w:after="120"/>
        <w:ind w:left="1470"/>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14129B58" w14:textId="77777777" w:rsidR="004E2E27" w:rsidRPr="00692066" w:rsidRDefault="004E2E27" w:rsidP="00977C6E">
      <w:pPr>
        <w:pStyle w:val="PargrafodaLista"/>
        <w:numPr>
          <w:ilvl w:val="0"/>
          <w:numId w:val="85"/>
        </w:numPr>
        <w:spacing w:after="120"/>
        <w:ind w:left="1470"/>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8DE396A" w14:textId="77777777" w:rsidR="00364080" w:rsidRDefault="00364080" w:rsidP="005840B3">
      <w:pPr>
        <w:jc w:val="both"/>
        <w:rPr>
          <w:rFonts w:ascii="Cambria" w:hAnsi="Cambria"/>
          <w:sz w:val="24"/>
          <w:szCs w:val="24"/>
        </w:rPr>
      </w:pPr>
    </w:p>
    <w:p w14:paraId="704D650E" w14:textId="77777777" w:rsidR="005B7C88" w:rsidRPr="00FA59A1" w:rsidRDefault="005B7C88" w:rsidP="005840B3">
      <w:pPr>
        <w:jc w:val="both"/>
        <w:rPr>
          <w:rFonts w:ascii="Cambria" w:hAnsi="Cambria"/>
          <w:sz w:val="24"/>
          <w:szCs w:val="24"/>
        </w:rPr>
      </w:pPr>
    </w:p>
    <w:p w14:paraId="642ACA36" w14:textId="77777777" w:rsidR="00B03230" w:rsidRPr="005B7C88" w:rsidRDefault="00B03230" w:rsidP="00F56874">
      <w:pPr>
        <w:pStyle w:val="PargrafodaLista"/>
        <w:numPr>
          <w:ilvl w:val="1"/>
          <w:numId w:val="21"/>
        </w:numPr>
        <w:spacing w:after="360"/>
        <w:ind w:left="709"/>
        <w:rPr>
          <w:rFonts w:ascii="Cambria" w:hAnsi="Cambria"/>
          <w:b/>
          <w:color w:val="26465D"/>
          <w:sz w:val="36"/>
          <w:szCs w:val="36"/>
        </w:rPr>
      </w:pPr>
      <w:r w:rsidRPr="005B7C88">
        <w:rPr>
          <w:rFonts w:ascii="Cambria" w:hAnsi="Cambria"/>
          <w:b/>
          <w:color w:val="26465D"/>
          <w:sz w:val="36"/>
          <w:szCs w:val="36"/>
        </w:rPr>
        <w:t>Demais atos de gestão</w:t>
      </w:r>
    </w:p>
    <w:p w14:paraId="589C6AD5" w14:textId="77777777" w:rsidR="00B03230" w:rsidRPr="005B7C88" w:rsidRDefault="00B03230" w:rsidP="00F56874">
      <w:pPr>
        <w:pStyle w:val="PargrafodaLista"/>
        <w:numPr>
          <w:ilvl w:val="2"/>
          <w:numId w:val="28"/>
        </w:numPr>
        <w:spacing w:after="360"/>
        <w:ind w:left="910" w:hanging="924"/>
        <w:rPr>
          <w:rFonts w:ascii="Cambria" w:hAnsi="Cambria"/>
          <w:b/>
          <w:color w:val="26465D"/>
          <w:sz w:val="32"/>
          <w:szCs w:val="32"/>
        </w:rPr>
      </w:pPr>
      <w:r w:rsidRPr="005B7C88">
        <w:rPr>
          <w:rFonts w:ascii="Cambria" w:hAnsi="Cambria"/>
          <w:b/>
          <w:color w:val="26465D"/>
          <w:sz w:val="32"/>
          <w:szCs w:val="32"/>
        </w:rPr>
        <w:t>Pessoal – teto</w:t>
      </w:r>
    </w:p>
    <w:p w14:paraId="03BB58D5" w14:textId="77777777" w:rsidR="00B03230" w:rsidRPr="00B614EC" w:rsidRDefault="00B03230" w:rsidP="004B5F79">
      <w:pPr>
        <w:ind w:left="1134"/>
        <w:jc w:val="both"/>
        <w:rPr>
          <w:rFonts w:ascii="Cambria" w:hAnsi="Cambria"/>
          <w:color w:val="26465D"/>
          <w:sz w:val="24"/>
          <w:szCs w:val="24"/>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o teto remuneratório dos servidores públicos vinculados ao órgão obedeceu ao disposto no artigo 37, inciso XI, da CRFB/88.</w:t>
      </w:r>
    </w:p>
    <w:p w14:paraId="454B82A0" w14:textId="77777777" w:rsidR="004B5F79" w:rsidRPr="00F3561E" w:rsidRDefault="004B5F79" w:rsidP="004B5F79">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7CDF0425" w14:textId="77777777" w:rsidR="004B5F79" w:rsidRPr="00692066" w:rsidRDefault="00B54492" w:rsidP="00620A14">
      <w:pPr>
        <w:ind w:left="1148"/>
        <w:jc w:val="both"/>
        <w:rPr>
          <w:rFonts w:ascii="Cambria" w:hAnsi="Cambria"/>
          <w:b/>
          <w:color w:val="0D0D0D" w:themeColor="text1" w:themeTint="F2"/>
          <w:sz w:val="24"/>
          <w:szCs w:val="24"/>
        </w:rPr>
      </w:pPr>
      <w:r w:rsidRPr="00692066">
        <w:rPr>
          <w:rFonts w:ascii="Cambria" w:hAnsi="Cambria"/>
          <w:color w:val="0D0D0D" w:themeColor="text1" w:themeTint="F2"/>
          <w:w w:val="95"/>
          <w:sz w:val="24"/>
          <w:szCs w:val="24"/>
        </w:rPr>
        <w:t>Determina o artigo 37, inciso XI, da CRFB/88, que a remuneração e o subsídio dos ocupantes de cargos, funções e empregos públicos da administração direta, autárquica e fundacional, dos membros de qualquer dos Poderes</w:t>
      </w:r>
      <w:r w:rsidR="00245342" w:rsidRPr="00692066">
        <w:rPr>
          <w:rFonts w:ascii="Cambria" w:hAnsi="Cambria"/>
          <w:color w:val="0D0D0D" w:themeColor="text1" w:themeTint="F2"/>
          <w:w w:val="95"/>
          <w:sz w:val="24"/>
          <w:szCs w:val="24"/>
        </w:rPr>
        <w:t xml:space="preserve"> </w:t>
      </w:r>
      <w:r w:rsidRPr="00CD6841">
        <w:rPr>
          <w:rFonts w:ascii="Cambria" w:hAnsi="Cambria"/>
          <w:color w:val="0D0D0D" w:themeColor="text1" w:themeTint="F2"/>
          <w:w w:val="95"/>
          <w:sz w:val="24"/>
          <w:szCs w:val="24"/>
        </w:rPr>
        <w:t>e os proventos, pensões ou outra espécie remuneratória, percebidos cumulativamente ou não, incluídas as vantagens pessoais ou de qualquer outra natureza,</w:t>
      </w:r>
      <w:r w:rsidRPr="00692066">
        <w:rPr>
          <w:rFonts w:ascii="Cambria" w:hAnsi="Cambria"/>
          <w:color w:val="0D0D0D" w:themeColor="text1" w:themeTint="F2"/>
          <w:w w:val="95"/>
          <w:sz w:val="24"/>
          <w:szCs w:val="24"/>
        </w:rPr>
        <w:t xml:space="preserve"> </w:t>
      </w:r>
      <w:r w:rsidRPr="00692066">
        <w:rPr>
          <w:rFonts w:ascii="Cambria" w:hAnsi="Cambria"/>
          <w:b/>
          <w:color w:val="0D0D0D" w:themeColor="text1" w:themeTint="F2"/>
          <w:w w:val="95"/>
          <w:sz w:val="24"/>
          <w:szCs w:val="24"/>
        </w:rPr>
        <w:t>não poderão exceder o subsídio mensal, em espécie, do Governador</w:t>
      </w:r>
      <w:r w:rsidRPr="00692066">
        <w:rPr>
          <w:rFonts w:ascii="Cambria" w:hAnsi="Cambria"/>
          <w:color w:val="0D0D0D" w:themeColor="text1" w:themeTint="F2"/>
          <w:w w:val="95"/>
          <w:sz w:val="24"/>
          <w:szCs w:val="24"/>
        </w:rPr>
        <w:t xml:space="preserve"> no âmbito do Poder Executivo</w:t>
      </w:r>
      <w:r w:rsidR="00245342" w:rsidRPr="00692066">
        <w:rPr>
          <w:rFonts w:ascii="Cambria" w:hAnsi="Cambria"/>
          <w:color w:val="0D0D0D" w:themeColor="text1" w:themeTint="F2"/>
          <w:w w:val="95"/>
          <w:sz w:val="24"/>
          <w:szCs w:val="24"/>
        </w:rPr>
        <w:t xml:space="preserve"> Estadual.</w:t>
      </w:r>
    </w:p>
    <w:p w14:paraId="12AEFF59" w14:textId="77777777" w:rsidR="00AC28D3" w:rsidRDefault="00B03230" w:rsidP="004B5F79">
      <w:pPr>
        <w:ind w:left="1134"/>
        <w:jc w:val="both"/>
        <w:rPr>
          <w:rFonts w:ascii="Cambria" w:hAnsi="Cambria"/>
          <w:color w:val="26465D"/>
          <w:sz w:val="24"/>
          <w:szCs w:val="24"/>
        </w:rPr>
      </w:pPr>
      <w:r w:rsidRPr="00F3561E">
        <w:rPr>
          <w:rFonts w:ascii="Cambria" w:hAnsi="Cambria"/>
          <w:b/>
          <w:color w:val="26465D"/>
          <w:sz w:val="24"/>
          <w:szCs w:val="24"/>
        </w:rPr>
        <w:t>Documentação suporte para análise</w:t>
      </w:r>
      <w:r w:rsidRPr="00FA59A1">
        <w:rPr>
          <w:rFonts w:ascii="Cambria" w:hAnsi="Cambria"/>
          <w:color w:val="26465D"/>
          <w:sz w:val="24"/>
          <w:szCs w:val="24"/>
        </w:rPr>
        <w:t xml:space="preserve">: </w:t>
      </w:r>
    </w:p>
    <w:p w14:paraId="5E86AF34" w14:textId="77777777" w:rsidR="00B03230" w:rsidRPr="00B614EC" w:rsidRDefault="00B03230" w:rsidP="004B5F79">
      <w:pPr>
        <w:pStyle w:val="PargrafodaLista"/>
        <w:numPr>
          <w:ilvl w:val="0"/>
          <w:numId w:val="12"/>
        </w:numPr>
        <w:spacing w:after="120"/>
        <w:ind w:left="1526" w:hanging="357"/>
        <w:rPr>
          <w:rFonts w:ascii="Cambria" w:hAnsi="Cambria"/>
          <w:color w:val="26465D"/>
        </w:rPr>
      </w:pPr>
      <w:r w:rsidRPr="00692066">
        <w:rPr>
          <w:rFonts w:ascii="Cambria" w:eastAsia="Cambria" w:hAnsi="Cambria" w:cs="Cambria"/>
          <w:bCs/>
          <w:color w:val="0D0D0D" w:themeColor="text1" w:themeTint="F2"/>
          <w:w w:val="95"/>
          <w:lang w:val="pt-PT" w:eastAsia="pt-PT" w:bidi="pt-PT"/>
        </w:rPr>
        <w:t>Declaração do Responsável pelo Setor de Recursos Humanos</w:t>
      </w:r>
      <w:r w:rsidRPr="00B614EC">
        <w:rPr>
          <w:rFonts w:ascii="Cambria" w:eastAsia="Cambria" w:hAnsi="Cambria" w:cs="Cambria"/>
          <w:bCs/>
          <w:color w:val="58595B"/>
          <w:w w:val="95"/>
          <w:lang w:val="pt-PT" w:eastAsia="pt-PT" w:bidi="pt-PT"/>
        </w:rPr>
        <w:t>.</w:t>
      </w:r>
    </w:p>
    <w:p w14:paraId="6FFC4EBB" w14:textId="77777777" w:rsidR="00B03230" w:rsidRPr="00FA59A1" w:rsidRDefault="00B03230" w:rsidP="005840B3">
      <w:pPr>
        <w:jc w:val="both"/>
        <w:rPr>
          <w:rFonts w:ascii="Cambria" w:hAnsi="Cambria"/>
          <w:b/>
          <w:color w:val="26465D"/>
          <w:sz w:val="24"/>
          <w:szCs w:val="24"/>
        </w:rPr>
      </w:pPr>
    </w:p>
    <w:p w14:paraId="3D654AE7"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1F75A34"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Solicitar ao responsável pelo setor de Recursos Humanos, declaração que servidor vinculado ao órgão recebeu ou não, remuneração superior ao teto previsto no artigo 37, inciso XI, da CRFB/88</w:t>
      </w:r>
      <w:r w:rsidR="00292C5E" w:rsidRPr="00692066">
        <w:rPr>
          <w:rFonts w:ascii="Cambria" w:hAnsi="Cambria"/>
          <w:color w:val="0D0D0D" w:themeColor="text1" w:themeTint="F2"/>
          <w:w w:val="95"/>
          <w:sz w:val="24"/>
          <w:szCs w:val="24"/>
        </w:rPr>
        <w:t>.</w:t>
      </w:r>
    </w:p>
    <w:p w14:paraId="394C7860" w14:textId="77777777" w:rsidR="00B03230" w:rsidRPr="00FA59A1" w:rsidRDefault="00B03230" w:rsidP="005840B3">
      <w:pPr>
        <w:jc w:val="both"/>
        <w:rPr>
          <w:rFonts w:ascii="Cambria" w:hAnsi="Cambria"/>
          <w:color w:val="26465D"/>
          <w:sz w:val="24"/>
          <w:szCs w:val="24"/>
        </w:rPr>
      </w:pPr>
    </w:p>
    <w:p w14:paraId="45B2BB8A"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4D16D9A"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Pr>
          <w:rFonts w:ascii="Cambria" w:hAnsi="Cambria"/>
          <w:b/>
          <w:color w:val="58595B"/>
          <w:w w:val="95"/>
        </w:rPr>
        <w:t>Sem inconsistência ou sem detecção de distorções</w:t>
      </w:r>
      <w:r w:rsidR="00B03230" w:rsidRPr="00FA59A1">
        <w:rPr>
          <w:rFonts w:ascii="Cambria" w:hAnsi="Cambria"/>
          <w:b/>
          <w:color w:val="58595B"/>
          <w:w w:val="95"/>
        </w:rPr>
        <w:t xml:space="preserve">: </w:t>
      </w:r>
      <w:r w:rsidR="00B03230" w:rsidRPr="00692066">
        <w:rPr>
          <w:rFonts w:ascii="Cambria" w:hAnsi="Cambria"/>
          <w:bCs/>
          <w:color w:val="0D0D0D" w:themeColor="text1" w:themeTint="F2"/>
          <w:w w:val="95"/>
        </w:rPr>
        <w:t>Consta na declaração que nenhum servidor vinculado ao órgão recebeu remuneração superior ao teto previsto no artigo 37, inciso XI, da CRFB/88;</w:t>
      </w:r>
    </w:p>
    <w:p w14:paraId="2166B04C"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FA59A1">
        <w:rPr>
          <w:rFonts w:ascii="Cambria" w:hAnsi="Cambria"/>
          <w:b/>
          <w:color w:val="58595B"/>
          <w:w w:val="95"/>
        </w:rPr>
        <w:lastRenderedPageBreak/>
        <w:t xml:space="preserve">Com inconsistência: </w:t>
      </w:r>
      <w:r w:rsidRPr="00692066">
        <w:rPr>
          <w:rFonts w:ascii="Cambria" w:hAnsi="Cambria"/>
          <w:bCs/>
          <w:color w:val="0D0D0D" w:themeColor="text1" w:themeTint="F2"/>
          <w:w w:val="95"/>
        </w:rPr>
        <w:t>Consta na declaração que servidor vinculado ao órgão recebeu remuneração superior ao teto previsto no artigo 37, inciso XI, da CRFB/88.</w:t>
      </w:r>
    </w:p>
    <w:p w14:paraId="7B86171E"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Chefe do Grupo de Recursos Humanos (GRH) ou setor equivalente, se possível, com a identificação das causas que originaram a inconsistência e, se for o caso, informando as medidas adotadas para sanar o problema.</w:t>
      </w:r>
    </w:p>
    <w:p w14:paraId="6231CCFD" w14:textId="77777777" w:rsidR="004E2E27" w:rsidRPr="00692066" w:rsidRDefault="004E2E27" w:rsidP="00D85BD0">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2B91DFC0" w14:textId="77777777" w:rsidR="004E2E27" w:rsidRPr="00692066" w:rsidRDefault="004E2E27" w:rsidP="00D85BD0">
      <w:pPr>
        <w:pStyle w:val="PargrafodaLista"/>
        <w:numPr>
          <w:ilvl w:val="0"/>
          <w:numId w:val="86"/>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16419A6D" w14:textId="77777777" w:rsidR="004E2E27" w:rsidRPr="003C1B17" w:rsidRDefault="004E2E27" w:rsidP="00D85BD0">
      <w:pPr>
        <w:pStyle w:val="PargrafodaLista"/>
        <w:numPr>
          <w:ilvl w:val="0"/>
          <w:numId w:val="86"/>
        </w:numPr>
        <w:spacing w:after="120"/>
        <w:ind w:left="1442"/>
        <w:rPr>
          <w:rFonts w:ascii="Cambria" w:hAnsi="Cambria"/>
          <w:color w:val="595959" w:themeColor="text1" w:themeTint="A6"/>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r w:rsidRPr="003C1B17">
        <w:rPr>
          <w:rFonts w:ascii="Cambria" w:hAnsi="Cambria"/>
          <w:color w:val="595959" w:themeColor="text1" w:themeTint="A6"/>
          <w:w w:val="95"/>
        </w:rPr>
        <w:t>.</w:t>
      </w:r>
    </w:p>
    <w:p w14:paraId="6DCDFA9F" w14:textId="77777777" w:rsidR="00364080" w:rsidRDefault="00364080" w:rsidP="005840B3">
      <w:pPr>
        <w:jc w:val="both"/>
        <w:rPr>
          <w:rFonts w:ascii="Cambria" w:hAnsi="Cambria" w:cs="Arial"/>
          <w:sz w:val="24"/>
          <w:szCs w:val="24"/>
        </w:rPr>
      </w:pPr>
    </w:p>
    <w:p w14:paraId="12149A5A" w14:textId="77777777" w:rsidR="004E2E27" w:rsidRPr="00FA59A1" w:rsidRDefault="004E2E27" w:rsidP="005840B3">
      <w:pPr>
        <w:jc w:val="both"/>
        <w:rPr>
          <w:rFonts w:ascii="Cambria" w:hAnsi="Cambria" w:cs="Arial"/>
          <w:sz w:val="24"/>
          <w:szCs w:val="24"/>
        </w:rPr>
      </w:pPr>
    </w:p>
    <w:p w14:paraId="3B723A73" w14:textId="77777777" w:rsidR="00B03230" w:rsidRPr="00B614EC" w:rsidRDefault="00B03230" w:rsidP="00F56874">
      <w:pPr>
        <w:pStyle w:val="PargrafodaLista"/>
        <w:numPr>
          <w:ilvl w:val="2"/>
          <w:numId w:val="28"/>
        </w:numPr>
        <w:spacing w:after="360"/>
        <w:ind w:left="910" w:hanging="924"/>
        <w:rPr>
          <w:rFonts w:ascii="Cambria" w:hAnsi="Cambria"/>
          <w:b/>
          <w:color w:val="26465D"/>
          <w:sz w:val="32"/>
          <w:szCs w:val="32"/>
        </w:rPr>
      </w:pPr>
      <w:r w:rsidRPr="00B614EC">
        <w:rPr>
          <w:rFonts w:ascii="Cambria" w:hAnsi="Cambria"/>
          <w:b/>
          <w:color w:val="26465D"/>
          <w:sz w:val="32"/>
          <w:szCs w:val="32"/>
        </w:rPr>
        <w:t>Realização de despesas sem previsão em lei específica</w:t>
      </w:r>
    </w:p>
    <w:p w14:paraId="283919C2" w14:textId="77777777" w:rsidR="00B03230" w:rsidRPr="00692066" w:rsidRDefault="00B03230" w:rsidP="001C1DF3">
      <w:pPr>
        <w:ind w:left="1148"/>
        <w:jc w:val="both"/>
        <w:rPr>
          <w:rFonts w:ascii="Cambria" w:eastAsia="Cambria" w:hAnsi="Cambria" w:cs="Cambria"/>
          <w:bCs/>
          <w:i/>
          <w:color w:val="0D0D0D" w:themeColor="text1" w:themeTint="F2"/>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houve pagamento de despesas com subsídios, vencimentos, vantagens pecuniárias e jetons não autorizados por lei específica.</w:t>
      </w:r>
    </w:p>
    <w:p w14:paraId="319DE1FF" w14:textId="77777777" w:rsidR="001C1DF3" w:rsidRPr="00F3561E" w:rsidRDefault="001C1DF3" w:rsidP="001C1DF3">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10F3C829" w14:textId="77777777" w:rsidR="00916E24" w:rsidRPr="00692066" w:rsidRDefault="00D628DB" w:rsidP="00916E24">
      <w:pPr>
        <w:ind w:left="1162"/>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 exigência de Lei Específica para os pagamentos despesas com subsídios, vencimentos, vantagens pecuniárias e jetons, tem fundamento no Princípio da legalidade aplicado à administração pública</w:t>
      </w:r>
      <w:r w:rsidR="00916E24" w:rsidRPr="00692066">
        <w:rPr>
          <w:rFonts w:ascii="Cambria" w:hAnsi="Cambria"/>
          <w:color w:val="0D0D0D" w:themeColor="text1" w:themeTint="F2"/>
          <w:w w:val="95"/>
          <w:sz w:val="24"/>
          <w:szCs w:val="24"/>
        </w:rPr>
        <w:t xml:space="preserve"> (CRFB/88, art. 37, caput)</w:t>
      </w:r>
      <w:r w:rsidRPr="00692066">
        <w:rPr>
          <w:rFonts w:ascii="Cambria" w:hAnsi="Cambria"/>
          <w:color w:val="0D0D0D" w:themeColor="text1" w:themeTint="F2"/>
          <w:w w:val="95"/>
          <w:sz w:val="24"/>
          <w:szCs w:val="24"/>
        </w:rPr>
        <w:t>, segundo o qual cabe ao Poder Público fazer ou deixar de fazer somente aquilo que a lei expressamente autorizar, ou seja, subordina-se aos ditames da lei</w:t>
      </w:r>
      <w:r w:rsidR="00916E24" w:rsidRPr="00692066">
        <w:rPr>
          <w:rFonts w:ascii="Cambria" w:hAnsi="Cambria"/>
          <w:color w:val="0D0D0D" w:themeColor="text1" w:themeTint="F2"/>
          <w:w w:val="95"/>
          <w:sz w:val="24"/>
          <w:szCs w:val="24"/>
        </w:rPr>
        <w:t>, sendo ilícito todo ato que não possuir o devido embasamento legal</w:t>
      </w:r>
      <w:r w:rsidRPr="00692066">
        <w:rPr>
          <w:rFonts w:ascii="Cambria" w:hAnsi="Cambria"/>
          <w:color w:val="0D0D0D" w:themeColor="text1" w:themeTint="F2"/>
          <w:w w:val="95"/>
          <w:sz w:val="24"/>
          <w:szCs w:val="24"/>
        </w:rPr>
        <w:t>.</w:t>
      </w:r>
    </w:p>
    <w:p w14:paraId="73527C2C" w14:textId="77777777" w:rsidR="00B03230" w:rsidRPr="00FA59A1" w:rsidRDefault="00B03230" w:rsidP="002657E0">
      <w:pPr>
        <w:ind w:left="1162"/>
        <w:jc w:val="both"/>
        <w:rPr>
          <w:rFonts w:ascii="Cambria" w:hAnsi="Cambria"/>
          <w:color w:val="58595B"/>
          <w:w w:val="95"/>
          <w:sz w:val="24"/>
          <w:szCs w:val="24"/>
        </w:rPr>
      </w:pPr>
      <w:r w:rsidRPr="00FA59A1">
        <w:rPr>
          <w:rFonts w:ascii="Cambria" w:hAnsi="Cambria"/>
          <w:b/>
          <w:bCs/>
          <w:color w:val="26465D"/>
          <w:kern w:val="32"/>
          <w:sz w:val="24"/>
          <w:szCs w:val="24"/>
        </w:rPr>
        <w:t>Documentação suporte para análise:</w:t>
      </w:r>
      <w:r w:rsidRPr="00FA59A1">
        <w:rPr>
          <w:rFonts w:ascii="Cambria" w:hAnsi="Cambria"/>
          <w:color w:val="26465D"/>
          <w:sz w:val="24"/>
          <w:szCs w:val="24"/>
        </w:rPr>
        <w:t xml:space="preserve"> </w:t>
      </w:r>
    </w:p>
    <w:p w14:paraId="3E72956D" w14:textId="77777777" w:rsidR="00B03230" w:rsidRPr="00692066" w:rsidRDefault="00B03230" w:rsidP="001C1DF3">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Resumo da folha de pagamento dos servidores;</w:t>
      </w:r>
    </w:p>
    <w:p w14:paraId="4CDB50BC" w14:textId="77777777" w:rsidR="00B03230" w:rsidRPr="00692066" w:rsidRDefault="00B03230" w:rsidP="001C1DF3">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 xml:space="preserve">Legislação específica que </w:t>
      </w:r>
      <w:r w:rsidR="00F3561E" w:rsidRPr="00692066">
        <w:rPr>
          <w:rFonts w:ascii="Cambria" w:eastAsia="Cambria" w:hAnsi="Cambria" w:cs="Cambria"/>
          <w:bCs/>
          <w:color w:val="0D0D0D" w:themeColor="text1" w:themeTint="F2"/>
          <w:w w:val="95"/>
          <w:lang w:val="pt-PT" w:eastAsia="pt-PT" w:bidi="pt-PT"/>
        </w:rPr>
        <w:t>institui o</w:t>
      </w:r>
      <w:r w:rsidRPr="00692066">
        <w:rPr>
          <w:rFonts w:ascii="Cambria" w:eastAsia="Cambria" w:hAnsi="Cambria" w:cs="Cambria"/>
          <w:bCs/>
          <w:color w:val="0D0D0D" w:themeColor="text1" w:themeTint="F2"/>
          <w:w w:val="95"/>
          <w:lang w:val="pt-PT" w:eastAsia="pt-PT" w:bidi="pt-PT"/>
        </w:rPr>
        <w:t xml:space="preserve"> pagamento de subsídios, vencimentos, vantagens pecuniárias e jetons</w:t>
      </w:r>
    </w:p>
    <w:p w14:paraId="14B529D8" w14:textId="77777777" w:rsidR="00B03230" w:rsidRPr="00692066" w:rsidRDefault="00B03230" w:rsidP="001C1DF3">
      <w:pPr>
        <w:pStyle w:val="PargrafodaLista"/>
        <w:numPr>
          <w:ilvl w:val="0"/>
          <w:numId w:val="12"/>
        </w:numPr>
        <w:spacing w:after="120"/>
        <w:ind w:left="1498"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Balancete de verificação (BALVER).</w:t>
      </w:r>
    </w:p>
    <w:p w14:paraId="05130C61" w14:textId="77777777" w:rsidR="00F3561E" w:rsidRPr="00FA59A1" w:rsidRDefault="00F3561E" w:rsidP="00B614EC">
      <w:pPr>
        <w:ind w:left="910"/>
        <w:jc w:val="both"/>
        <w:rPr>
          <w:rFonts w:ascii="Cambria" w:hAnsi="Cambria"/>
          <w:color w:val="58595B"/>
          <w:w w:val="95"/>
          <w:sz w:val="24"/>
          <w:szCs w:val="24"/>
        </w:rPr>
      </w:pPr>
    </w:p>
    <w:p w14:paraId="46CE8E99" w14:textId="77777777" w:rsidR="00B03230" w:rsidRPr="002A49E0" w:rsidRDefault="00B03230" w:rsidP="005840B3">
      <w:pPr>
        <w:jc w:val="both"/>
        <w:rPr>
          <w:rFonts w:ascii="Cambria" w:hAnsi="Cambria"/>
          <w:b/>
          <w:color w:val="26465D"/>
          <w:sz w:val="28"/>
          <w:szCs w:val="28"/>
        </w:rPr>
      </w:pPr>
      <w:r w:rsidRPr="002A49E0">
        <w:rPr>
          <w:rFonts w:ascii="Cambria" w:hAnsi="Cambria"/>
          <w:b/>
          <w:color w:val="26465D"/>
          <w:sz w:val="28"/>
          <w:szCs w:val="28"/>
        </w:rPr>
        <w:t>Procedimentos:</w:t>
      </w:r>
    </w:p>
    <w:p w14:paraId="7D41679C"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Solicitar ao responsável pelo setor de Recursos Humanos o Resumo da folha de pagamento dos servidores e legislação específica que </w:t>
      </w:r>
      <w:r w:rsidR="00F3561E" w:rsidRPr="00692066">
        <w:rPr>
          <w:rFonts w:ascii="Cambria" w:hAnsi="Cambria"/>
          <w:color w:val="0D0D0D" w:themeColor="text1" w:themeTint="F2"/>
          <w:w w:val="95"/>
          <w:sz w:val="24"/>
          <w:szCs w:val="24"/>
        </w:rPr>
        <w:t>institui o</w:t>
      </w:r>
      <w:r w:rsidRPr="00692066">
        <w:rPr>
          <w:rFonts w:ascii="Cambria" w:hAnsi="Cambria"/>
          <w:color w:val="0D0D0D" w:themeColor="text1" w:themeTint="F2"/>
          <w:w w:val="95"/>
          <w:sz w:val="24"/>
          <w:szCs w:val="24"/>
        </w:rPr>
        <w:t xml:space="preserve"> pagamento de subsídios, vencimentos, vantagens pecuniárias e jetons.</w:t>
      </w:r>
    </w:p>
    <w:p w14:paraId="5130B851"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De posse do resumo da folha de pagamento e da </w:t>
      </w:r>
      <w:r w:rsidR="00F3561E" w:rsidRPr="00692066">
        <w:rPr>
          <w:rFonts w:ascii="Cambria" w:hAnsi="Cambria"/>
          <w:color w:val="0D0D0D" w:themeColor="text1" w:themeTint="F2"/>
          <w:w w:val="95"/>
          <w:sz w:val="24"/>
          <w:szCs w:val="24"/>
        </w:rPr>
        <w:t>legislação, associar</w:t>
      </w:r>
      <w:r w:rsidRPr="00692066">
        <w:rPr>
          <w:rFonts w:ascii="Cambria" w:hAnsi="Cambria"/>
          <w:color w:val="0D0D0D" w:themeColor="text1" w:themeTint="F2"/>
          <w:w w:val="95"/>
          <w:sz w:val="24"/>
          <w:szCs w:val="24"/>
        </w:rPr>
        <w:t xml:space="preserve"> </w:t>
      </w:r>
      <w:r w:rsidR="00F3561E" w:rsidRPr="00692066">
        <w:rPr>
          <w:rFonts w:ascii="Cambria" w:hAnsi="Cambria"/>
          <w:color w:val="0D0D0D" w:themeColor="text1" w:themeTint="F2"/>
          <w:w w:val="95"/>
          <w:sz w:val="24"/>
          <w:szCs w:val="24"/>
        </w:rPr>
        <w:t>as rubricas relativas</w:t>
      </w:r>
      <w:r w:rsidRPr="00692066">
        <w:rPr>
          <w:rFonts w:ascii="Cambria" w:hAnsi="Cambria"/>
          <w:color w:val="0D0D0D" w:themeColor="text1" w:themeTint="F2"/>
          <w:w w:val="95"/>
          <w:sz w:val="24"/>
          <w:szCs w:val="24"/>
        </w:rPr>
        <w:t xml:space="preserve"> aos pagamentos de subsídios, vencimentos, vantagens pecuniárias e jetons à legislação que a instituiu, a fim de verificar se todas que contam da folha possuem legislação que a autoriza.</w:t>
      </w:r>
    </w:p>
    <w:p w14:paraId="551BE3F3"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ao responsável pelo setor contábil. o BALVER, Verificar a existência de saldo na conta contábil 332213100 - Jetons e Gratificações a Conselheiros. Se positivo, </w:t>
      </w:r>
      <w:r w:rsidRPr="00692066">
        <w:rPr>
          <w:rFonts w:ascii="Cambria" w:hAnsi="Cambria"/>
          <w:color w:val="0D0D0D" w:themeColor="text1" w:themeTint="F2"/>
          <w:w w:val="95"/>
          <w:sz w:val="24"/>
          <w:szCs w:val="24"/>
        </w:rPr>
        <w:lastRenderedPageBreak/>
        <w:t xml:space="preserve">identificar a rubrica correspondente no resumo da folha, caso contrário, solicitar a legislação que instituiu o pagamento dos </w:t>
      </w:r>
      <w:r w:rsidR="00F3561E" w:rsidRPr="00692066">
        <w:rPr>
          <w:rFonts w:ascii="Cambria" w:hAnsi="Cambria"/>
          <w:color w:val="0D0D0D" w:themeColor="text1" w:themeTint="F2"/>
          <w:w w:val="95"/>
          <w:sz w:val="24"/>
          <w:szCs w:val="24"/>
        </w:rPr>
        <w:t>jetons</w:t>
      </w:r>
      <w:r w:rsidRPr="00692066">
        <w:rPr>
          <w:rFonts w:ascii="Cambria" w:hAnsi="Cambria"/>
          <w:color w:val="0D0D0D" w:themeColor="text1" w:themeTint="F2"/>
          <w:w w:val="95"/>
          <w:sz w:val="24"/>
          <w:szCs w:val="24"/>
        </w:rPr>
        <w:t xml:space="preserve"> e/ou gratificações a conselheiros.</w:t>
      </w:r>
    </w:p>
    <w:p w14:paraId="2A04CA07"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Na impossibilidade de realização das </w:t>
      </w:r>
      <w:r w:rsidR="00F3561E" w:rsidRPr="00692066">
        <w:rPr>
          <w:rFonts w:ascii="Cambria" w:hAnsi="Cambria"/>
          <w:color w:val="0D0D0D" w:themeColor="text1" w:themeTint="F2"/>
          <w:w w:val="95"/>
          <w:sz w:val="24"/>
          <w:szCs w:val="24"/>
        </w:rPr>
        <w:t>análises</w:t>
      </w:r>
      <w:r w:rsidRPr="00692066">
        <w:rPr>
          <w:rFonts w:ascii="Cambria" w:hAnsi="Cambria"/>
          <w:color w:val="0D0D0D" w:themeColor="text1" w:themeTint="F2"/>
          <w:w w:val="95"/>
          <w:sz w:val="24"/>
          <w:szCs w:val="24"/>
        </w:rPr>
        <w:t xml:space="preserve"> </w:t>
      </w:r>
      <w:r w:rsidR="00F3561E" w:rsidRPr="00692066">
        <w:rPr>
          <w:rFonts w:ascii="Cambria" w:hAnsi="Cambria"/>
          <w:color w:val="0D0D0D" w:themeColor="text1" w:themeTint="F2"/>
          <w:w w:val="95"/>
          <w:sz w:val="24"/>
          <w:szCs w:val="24"/>
        </w:rPr>
        <w:t>anteriores, solicitar</w:t>
      </w:r>
      <w:r w:rsidRPr="00692066">
        <w:rPr>
          <w:rFonts w:ascii="Cambria" w:hAnsi="Cambria"/>
          <w:color w:val="0D0D0D" w:themeColor="text1" w:themeTint="F2"/>
          <w:w w:val="95"/>
          <w:sz w:val="24"/>
          <w:szCs w:val="24"/>
        </w:rPr>
        <w:t xml:space="preserve"> ao responsável pelo setor de Recursos Humanos, declaração de que não houve pagamento de despesas com subsídios, vencimentos, vantagens pecuniárias e jetons não autorizados por lei específica.</w:t>
      </w:r>
    </w:p>
    <w:p w14:paraId="14C745D6" w14:textId="77777777" w:rsidR="00B03230" w:rsidRPr="00FA59A1" w:rsidRDefault="00B03230" w:rsidP="005840B3">
      <w:pPr>
        <w:jc w:val="both"/>
        <w:rPr>
          <w:rFonts w:ascii="Cambria" w:hAnsi="Cambria"/>
          <w:color w:val="26465D"/>
          <w:sz w:val="24"/>
          <w:szCs w:val="24"/>
        </w:rPr>
      </w:pPr>
    </w:p>
    <w:p w14:paraId="3BCEEDAC"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0C80AB8A" w14:textId="77777777" w:rsidR="00DF0415" w:rsidRPr="00692066" w:rsidRDefault="0043174D" w:rsidP="00F56874">
      <w:pPr>
        <w:pStyle w:val="PargrafodaLista"/>
        <w:numPr>
          <w:ilvl w:val="0"/>
          <w:numId w:val="12"/>
        </w:numPr>
        <w:spacing w:after="120"/>
        <w:rPr>
          <w:rFonts w:ascii="Cambria" w:hAnsi="Cambria"/>
          <w:b/>
          <w:color w:val="767171" w:themeColor="background2" w:themeShade="80"/>
          <w:w w:val="95"/>
        </w:rPr>
      </w:pPr>
      <w:r w:rsidRPr="00692066">
        <w:rPr>
          <w:rFonts w:ascii="Cambria" w:hAnsi="Cambria"/>
          <w:b/>
          <w:color w:val="767171" w:themeColor="background2" w:themeShade="80"/>
          <w:w w:val="95"/>
        </w:rPr>
        <w:t>Sem inconsistência ou sem detecção de distorções</w:t>
      </w:r>
      <w:r w:rsidR="00B03230" w:rsidRPr="00692066">
        <w:rPr>
          <w:rFonts w:ascii="Cambria" w:hAnsi="Cambria"/>
          <w:b/>
          <w:color w:val="767171" w:themeColor="background2" w:themeShade="80"/>
          <w:w w:val="95"/>
        </w:rPr>
        <w:t xml:space="preserve">: </w:t>
      </w:r>
      <w:r w:rsidR="00B03230" w:rsidRPr="00692066">
        <w:rPr>
          <w:rFonts w:ascii="Cambria" w:hAnsi="Cambria"/>
          <w:bCs/>
          <w:color w:val="0D0D0D" w:themeColor="text1" w:themeTint="F2"/>
          <w:w w:val="95"/>
        </w:rPr>
        <w:t>Todos os pagamentos referentes a subsídios, vencimentos, vantagens pecuniárias e jetons realizados pela Unidade Gestora, possuem respaldo em lei específica;</w:t>
      </w:r>
    </w:p>
    <w:p w14:paraId="3F418E9F"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767171" w:themeColor="background2" w:themeShade="80"/>
          <w:w w:val="95"/>
        </w:rPr>
        <w:t xml:space="preserve">Com inconsistência: </w:t>
      </w:r>
      <w:r w:rsidR="00B614EC" w:rsidRPr="00692066">
        <w:rPr>
          <w:rFonts w:ascii="Cambria" w:hAnsi="Cambria"/>
          <w:bCs/>
          <w:color w:val="767171" w:themeColor="background2" w:themeShade="80"/>
          <w:w w:val="95"/>
        </w:rPr>
        <w:t>Identificado</w:t>
      </w:r>
      <w:r w:rsidRPr="00692066">
        <w:rPr>
          <w:rFonts w:ascii="Cambria" w:hAnsi="Cambria"/>
          <w:bCs/>
          <w:color w:val="767171" w:themeColor="background2" w:themeShade="80"/>
          <w:w w:val="95"/>
        </w:rPr>
        <w:t xml:space="preserve"> pagamentos referentes a subsídios, vencimentos, </w:t>
      </w:r>
      <w:r w:rsidRPr="00692066">
        <w:rPr>
          <w:rFonts w:ascii="Cambria" w:hAnsi="Cambria"/>
          <w:bCs/>
          <w:color w:val="0D0D0D" w:themeColor="text1" w:themeTint="F2"/>
          <w:w w:val="95"/>
        </w:rPr>
        <w:t>vantagens pecuniárias e jetons realizados pela Unidade Gestora, sem o devido respaldo em lei específica;</w:t>
      </w:r>
    </w:p>
    <w:p w14:paraId="51093A29"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responsável pelo setor de Recursos Humanos, se possível, com a identificação das causas que originaram a inconsistência e, se for o caso, informando as medidas adotadas para sanar o problema.</w:t>
      </w:r>
    </w:p>
    <w:p w14:paraId="6A090CE9" w14:textId="77777777" w:rsidR="004E2E27" w:rsidRPr="00692066" w:rsidRDefault="004E2E27" w:rsidP="00AD5A4D">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78413490" w14:textId="77777777" w:rsidR="004E2E27" w:rsidRPr="00692066" w:rsidRDefault="004E2E27" w:rsidP="00AD5A4D">
      <w:pPr>
        <w:pStyle w:val="PargrafodaLista"/>
        <w:numPr>
          <w:ilvl w:val="0"/>
          <w:numId w:val="87"/>
        </w:numPr>
        <w:spacing w:after="120"/>
        <w:ind w:left="1442"/>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788A640E" w14:textId="77777777" w:rsidR="004E2E27" w:rsidRPr="00692066" w:rsidRDefault="004E2E27" w:rsidP="00AD5A4D">
      <w:pPr>
        <w:pStyle w:val="PargrafodaLista"/>
        <w:numPr>
          <w:ilvl w:val="0"/>
          <w:numId w:val="87"/>
        </w:numPr>
        <w:spacing w:after="120"/>
        <w:ind w:left="1442"/>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02D7514" w14:textId="77777777" w:rsidR="00B03230" w:rsidRDefault="00B03230" w:rsidP="005840B3">
      <w:pPr>
        <w:jc w:val="both"/>
        <w:rPr>
          <w:rFonts w:ascii="Cambria" w:hAnsi="Cambria"/>
          <w:color w:val="58595B"/>
          <w:w w:val="95"/>
          <w:sz w:val="24"/>
          <w:szCs w:val="24"/>
        </w:rPr>
      </w:pPr>
    </w:p>
    <w:p w14:paraId="1AF1742F" w14:textId="77777777" w:rsidR="00364080" w:rsidRPr="00FA59A1" w:rsidRDefault="00364080" w:rsidP="005840B3">
      <w:pPr>
        <w:jc w:val="both"/>
        <w:rPr>
          <w:rFonts w:ascii="Cambria" w:hAnsi="Cambria"/>
          <w:color w:val="58595B"/>
          <w:w w:val="95"/>
          <w:sz w:val="24"/>
          <w:szCs w:val="24"/>
        </w:rPr>
      </w:pPr>
    </w:p>
    <w:p w14:paraId="3C02E28D" w14:textId="77777777" w:rsidR="00B03230" w:rsidRPr="00B614EC" w:rsidRDefault="00B03230" w:rsidP="00F56874">
      <w:pPr>
        <w:pStyle w:val="PargrafodaLista"/>
        <w:numPr>
          <w:ilvl w:val="2"/>
          <w:numId w:val="28"/>
        </w:numPr>
        <w:spacing w:after="360"/>
        <w:ind w:left="910" w:hanging="924"/>
        <w:rPr>
          <w:rFonts w:ascii="Cambria" w:hAnsi="Cambria"/>
          <w:b/>
          <w:color w:val="26465D"/>
          <w:sz w:val="32"/>
          <w:szCs w:val="32"/>
        </w:rPr>
      </w:pPr>
      <w:r w:rsidRPr="00B614EC">
        <w:rPr>
          <w:rFonts w:ascii="Cambria" w:hAnsi="Cambria"/>
          <w:b/>
          <w:color w:val="26465D"/>
          <w:sz w:val="32"/>
          <w:szCs w:val="32"/>
        </w:rPr>
        <w:t>Dispensa e inexigibilidade de licitação</w:t>
      </w:r>
    </w:p>
    <w:p w14:paraId="55BA0CE5" w14:textId="77777777" w:rsidR="00B03230" w:rsidRPr="00692066" w:rsidRDefault="00B03230" w:rsidP="009F4AC4">
      <w:pPr>
        <w:ind w:left="1120"/>
        <w:jc w:val="both"/>
        <w:rPr>
          <w:rFonts w:ascii="Cambria" w:eastAsia="Cambria" w:hAnsi="Cambria" w:cs="Cambria"/>
          <w:b/>
          <w:bCs/>
          <w:i/>
          <w:color w:val="0D0D0D" w:themeColor="text1" w:themeTint="F2"/>
          <w:w w:val="95"/>
          <w:sz w:val="24"/>
          <w:szCs w:val="24"/>
          <w:lang w:val="pt-PT" w:eastAsia="pt-PT" w:bidi="pt-PT"/>
        </w:rPr>
      </w:pPr>
      <w:r w:rsidRPr="00F3561E">
        <w:rPr>
          <w:rFonts w:ascii="Cambria" w:hAnsi="Cambria"/>
          <w:b/>
          <w:color w:val="26465D"/>
          <w:sz w:val="24"/>
          <w:szCs w:val="24"/>
        </w:rPr>
        <w:t>Objetivo:</w:t>
      </w:r>
      <w:r w:rsidRPr="00FA59A1">
        <w:rPr>
          <w:rFonts w:ascii="Cambria" w:hAnsi="Cambria"/>
          <w:color w:val="26465D"/>
          <w:sz w:val="24"/>
          <w:szCs w:val="24"/>
        </w:rPr>
        <w:t xml:space="preserve"> </w:t>
      </w:r>
      <w:r w:rsidRPr="00692066">
        <w:rPr>
          <w:rFonts w:ascii="Cambria" w:eastAsia="Cambria" w:hAnsi="Cambria" w:cs="Cambria"/>
          <w:bCs/>
          <w:i/>
          <w:color w:val="0D0D0D" w:themeColor="text1" w:themeTint="F2"/>
          <w:w w:val="95"/>
          <w:sz w:val="24"/>
          <w:szCs w:val="24"/>
          <w:lang w:val="pt-PT" w:eastAsia="pt-PT" w:bidi="pt-PT"/>
        </w:rPr>
        <w:t>Avaliar se as contratações por dispensa ou inexigibilidade de licitação observaram as disposições contidas nos artigos 24 a 26 da Lei de Licitações.</w:t>
      </w:r>
    </w:p>
    <w:p w14:paraId="5D8D8694" w14:textId="77777777" w:rsidR="009F4AC4" w:rsidRPr="00F3561E" w:rsidRDefault="009F4AC4" w:rsidP="009F4AC4">
      <w:pPr>
        <w:ind w:left="1134"/>
        <w:jc w:val="both"/>
        <w:rPr>
          <w:rFonts w:ascii="Cambria" w:hAnsi="Cambria"/>
          <w:b/>
          <w:color w:val="26465D"/>
          <w:sz w:val="24"/>
          <w:szCs w:val="24"/>
        </w:rPr>
      </w:pPr>
      <w:r w:rsidRPr="00F3561E">
        <w:rPr>
          <w:rFonts w:ascii="Cambria" w:hAnsi="Cambria"/>
          <w:b/>
          <w:color w:val="26465D"/>
          <w:sz w:val="24"/>
          <w:szCs w:val="24"/>
        </w:rPr>
        <w:t>Esclarecimentos iniciais</w:t>
      </w:r>
    </w:p>
    <w:p w14:paraId="1970D05B" w14:textId="77777777" w:rsidR="00595D08" w:rsidRPr="00692066" w:rsidRDefault="00506D8E" w:rsidP="00595D08">
      <w:pPr>
        <w:ind w:left="1162"/>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Via de regra, as contrações públicas </w:t>
      </w:r>
      <w:r w:rsidR="00640B2A">
        <w:rPr>
          <w:rFonts w:ascii="Cambria" w:hAnsi="Cambria"/>
          <w:color w:val="0D0D0D" w:themeColor="text1" w:themeTint="F2"/>
          <w:w w:val="95"/>
          <w:sz w:val="24"/>
          <w:szCs w:val="24"/>
        </w:rPr>
        <w:t>devem ser</w:t>
      </w:r>
      <w:r w:rsidR="00595D08" w:rsidRPr="00692066">
        <w:rPr>
          <w:rFonts w:ascii="Cambria" w:hAnsi="Cambria"/>
          <w:color w:val="0D0D0D" w:themeColor="text1" w:themeTint="F2"/>
          <w:w w:val="95"/>
          <w:sz w:val="24"/>
          <w:szCs w:val="24"/>
        </w:rPr>
        <w:t xml:space="preserve"> precedidas </w:t>
      </w:r>
      <w:r w:rsidR="002C715A" w:rsidRPr="00692066">
        <w:rPr>
          <w:rFonts w:ascii="Cambria" w:hAnsi="Cambria"/>
          <w:color w:val="0D0D0D" w:themeColor="text1" w:themeTint="F2"/>
          <w:w w:val="95"/>
          <w:sz w:val="24"/>
          <w:szCs w:val="24"/>
        </w:rPr>
        <w:t xml:space="preserve">de </w:t>
      </w:r>
      <w:r w:rsidR="00595D08" w:rsidRPr="00692066">
        <w:rPr>
          <w:rFonts w:ascii="Cambria" w:hAnsi="Cambria"/>
          <w:color w:val="0D0D0D" w:themeColor="text1" w:themeTint="F2"/>
          <w:w w:val="95"/>
          <w:sz w:val="24"/>
          <w:szCs w:val="24"/>
        </w:rPr>
        <w:t>licitação,</w:t>
      </w:r>
      <w:r w:rsidR="002C715A" w:rsidRPr="00692066">
        <w:rPr>
          <w:rFonts w:ascii="Cambria" w:hAnsi="Cambria"/>
          <w:color w:val="0D0D0D" w:themeColor="text1" w:themeTint="F2"/>
          <w:w w:val="95"/>
          <w:sz w:val="24"/>
          <w:szCs w:val="24"/>
        </w:rPr>
        <w:t xml:space="preserve"> mas</w:t>
      </w:r>
      <w:r w:rsidR="00595D08"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a aquisição de bens, serviços e </w:t>
      </w:r>
      <w:r w:rsidR="00595D08" w:rsidRPr="00692066">
        <w:rPr>
          <w:rFonts w:ascii="Cambria" w:hAnsi="Cambria"/>
          <w:color w:val="0D0D0D" w:themeColor="text1" w:themeTint="F2"/>
          <w:w w:val="95"/>
          <w:sz w:val="24"/>
          <w:szCs w:val="24"/>
        </w:rPr>
        <w:t>obras</w:t>
      </w:r>
      <w:r w:rsidR="002C715A" w:rsidRPr="00692066">
        <w:rPr>
          <w:rFonts w:ascii="Cambria" w:hAnsi="Cambria"/>
          <w:color w:val="0D0D0D" w:themeColor="text1" w:themeTint="F2"/>
          <w:w w:val="95"/>
          <w:sz w:val="24"/>
          <w:szCs w:val="24"/>
        </w:rPr>
        <w:t>,</w:t>
      </w:r>
      <w:r w:rsidR="00595D08" w:rsidRPr="00692066">
        <w:rPr>
          <w:rFonts w:ascii="Cambria" w:hAnsi="Cambria"/>
          <w:color w:val="0D0D0D" w:themeColor="text1" w:themeTint="F2"/>
          <w:w w:val="95"/>
          <w:sz w:val="24"/>
          <w:szCs w:val="24"/>
        </w:rPr>
        <w:t xml:space="preserve"> por vezes são realizados através de um processo de contratação direta</w:t>
      </w:r>
      <w:r w:rsidR="002C715A" w:rsidRPr="00692066">
        <w:rPr>
          <w:rFonts w:ascii="Cambria" w:hAnsi="Cambria"/>
          <w:color w:val="0D0D0D" w:themeColor="text1" w:themeTint="F2"/>
          <w:w w:val="95"/>
          <w:sz w:val="24"/>
          <w:szCs w:val="24"/>
        </w:rPr>
        <w:t>,</w:t>
      </w:r>
      <w:r w:rsidR="00595D08" w:rsidRPr="00692066">
        <w:rPr>
          <w:rFonts w:ascii="Cambria" w:hAnsi="Cambria"/>
          <w:color w:val="0D0D0D" w:themeColor="text1" w:themeTint="F2"/>
          <w:w w:val="95"/>
          <w:sz w:val="24"/>
          <w:szCs w:val="24"/>
        </w:rPr>
        <w:t xml:space="preserve"> através de dispensa ou inexigibilidade de licitação.</w:t>
      </w:r>
    </w:p>
    <w:p w14:paraId="17F5FED0" w14:textId="77777777" w:rsidR="002C715A" w:rsidRPr="00692066" w:rsidRDefault="00595D08" w:rsidP="00595D08">
      <w:pPr>
        <w:ind w:left="1162"/>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A</w:t>
      </w:r>
      <w:r w:rsidRPr="00692066">
        <w:rPr>
          <w:rFonts w:ascii="Cambria" w:hAnsi="Cambria"/>
          <w:b/>
          <w:color w:val="0D0D0D" w:themeColor="text1" w:themeTint="F2"/>
          <w:w w:val="95"/>
          <w:sz w:val="24"/>
          <w:szCs w:val="24"/>
        </w:rPr>
        <w:t xml:space="preserve"> dispensa de licitação</w:t>
      </w:r>
      <w:r w:rsidRPr="00692066">
        <w:rPr>
          <w:rFonts w:ascii="Cambria" w:hAnsi="Cambria"/>
          <w:color w:val="0D0D0D" w:themeColor="text1" w:themeTint="F2"/>
          <w:w w:val="95"/>
          <w:sz w:val="24"/>
          <w:szCs w:val="24"/>
        </w:rPr>
        <w:t xml:space="preserve"> </w:t>
      </w:r>
      <w:r w:rsidR="002C715A" w:rsidRPr="00692066">
        <w:rPr>
          <w:rFonts w:ascii="Cambria" w:hAnsi="Cambria"/>
          <w:color w:val="0D0D0D" w:themeColor="text1" w:themeTint="F2"/>
          <w:w w:val="95"/>
          <w:sz w:val="24"/>
          <w:szCs w:val="24"/>
        </w:rPr>
        <w:t xml:space="preserve">é permitida para os casos elencados no artigo 24 da Lei de Licitações (Lei nº 8666/93). Entre outras possibilidades, </w:t>
      </w:r>
      <w:r w:rsidR="000260F7" w:rsidRPr="00692066">
        <w:rPr>
          <w:rFonts w:ascii="Cambria" w:hAnsi="Cambria"/>
          <w:color w:val="0D0D0D" w:themeColor="text1" w:themeTint="F2"/>
          <w:w w:val="95"/>
          <w:sz w:val="24"/>
          <w:szCs w:val="24"/>
        </w:rPr>
        <w:t>é comumente utilizada</w:t>
      </w:r>
      <w:r w:rsidRPr="00692066">
        <w:rPr>
          <w:rFonts w:ascii="Cambria" w:hAnsi="Cambria"/>
          <w:color w:val="0D0D0D" w:themeColor="text1" w:themeTint="F2"/>
          <w:w w:val="95"/>
          <w:sz w:val="24"/>
          <w:szCs w:val="24"/>
        </w:rPr>
        <w:t xml:space="preserve"> </w:t>
      </w:r>
      <w:r w:rsidR="00782B2C" w:rsidRPr="00692066">
        <w:rPr>
          <w:rFonts w:ascii="Cambria" w:hAnsi="Cambria"/>
          <w:color w:val="0D0D0D" w:themeColor="text1" w:themeTint="F2"/>
          <w:w w:val="95"/>
          <w:sz w:val="24"/>
          <w:szCs w:val="24"/>
        </w:rPr>
        <w:t>n</w:t>
      </w:r>
      <w:r w:rsidR="00506D8E" w:rsidRPr="00692066">
        <w:rPr>
          <w:rFonts w:ascii="Cambria" w:hAnsi="Cambria"/>
          <w:color w:val="0D0D0D" w:themeColor="text1" w:themeTint="F2"/>
          <w:w w:val="95"/>
          <w:sz w:val="24"/>
          <w:szCs w:val="24"/>
        </w:rPr>
        <w:t>as</w:t>
      </w:r>
      <w:r w:rsidRPr="00692066">
        <w:rPr>
          <w:rFonts w:ascii="Cambria" w:hAnsi="Cambria"/>
          <w:color w:val="0D0D0D" w:themeColor="text1" w:themeTint="F2"/>
          <w:w w:val="95"/>
          <w:sz w:val="24"/>
          <w:szCs w:val="24"/>
        </w:rPr>
        <w:t xml:space="preserve"> compras de pequeno valor, que são aquelas compras que não justificariam, pela importância envolvida, a instauração de um processo licitatório. </w:t>
      </w:r>
      <w:r w:rsidR="002C715A" w:rsidRPr="00692066">
        <w:rPr>
          <w:rFonts w:ascii="Cambria" w:hAnsi="Cambria"/>
          <w:color w:val="0D0D0D" w:themeColor="text1" w:themeTint="F2"/>
          <w:w w:val="95"/>
          <w:sz w:val="24"/>
          <w:szCs w:val="24"/>
        </w:rPr>
        <w:t>Para obras e serviços de engenharia o valor é de até R$33.000,00 e para outros serviços e compras o valor é de até R$17.600,00.</w:t>
      </w:r>
    </w:p>
    <w:p w14:paraId="533D3D8A" w14:textId="77777777" w:rsidR="00C6468D" w:rsidRPr="00692066" w:rsidRDefault="00595D08" w:rsidP="00C6468D">
      <w:pPr>
        <w:ind w:left="1162"/>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lastRenderedPageBreak/>
        <w:t xml:space="preserve">Na </w:t>
      </w:r>
      <w:r w:rsidRPr="00692066">
        <w:rPr>
          <w:rFonts w:ascii="Cambria" w:hAnsi="Cambria"/>
          <w:b/>
          <w:color w:val="0D0D0D" w:themeColor="text1" w:themeTint="F2"/>
          <w:w w:val="95"/>
          <w:sz w:val="24"/>
          <w:szCs w:val="24"/>
        </w:rPr>
        <w:t xml:space="preserve">inexigibilidade </w:t>
      </w:r>
      <w:r w:rsidR="00C6468D" w:rsidRPr="00692066">
        <w:rPr>
          <w:rFonts w:ascii="Cambria" w:hAnsi="Cambria"/>
          <w:b/>
          <w:color w:val="0D0D0D" w:themeColor="text1" w:themeTint="F2"/>
          <w:w w:val="95"/>
          <w:sz w:val="24"/>
          <w:szCs w:val="24"/>
        </w:rPr>
        <w:t>de licitação</w:t>
      </w:r>
      <w:r w:rsidR="00C6468D"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 xml:space="preserve">ocorre a </w:t>
      </w:r>
      <w:r w:rsidR="00C6468D" w:rsidRPr="00692066">
        <w:rPr>
          <w:rFonts w:ascii="Cambria" w:hAnsi="Cambria"/>
          <w:color w:val="0D0D0D" w:themeColor="text1" w:themeTint="F2"/>
          <w:w w:val="95"/>
          <w:sz w:val="24"/>
          <w:szCs w:val="24"/>
        </w:rPr>
        <w:t>impossibilidade</w:t>
      </w:r>
      <w:r w:rsidRPr="00692066">
        <w:rPr>
          <w:rFonts w:ascii="Cambria" w:hAnsi="Cambria"/>
          <w:color w:val="0D0D0D" w:themeColor="text1" w:themeTint="F2"/>
          <w:w w:val="95"/>
          <w:sz w:val="24"/>
          <w:szCs w:val="24"/>
        </w:rPr>
        <w:t xml:space="preserve"> de licita</w:t>
      </w:r>
      <w:r w:rsidR="006073B8" w:rsidRPr="00692066">
        <w:rPr>
          <w:rFonts w:ascii="Cambria" w:hAnsi="Cambria"/>
          <w:color w:val="0D0D0D" w:themeColor="text1" w:themeTint="F2"/>
          <w:w w:val="95"/>
          <w:sz w:val="24"/>
          <w:szCs w:val="24"/>
        </w:rPr>
        <w:t>r</w:t>
      </w:r>
      <w:r w:rsidRPr="00692066">
        <w:rPr>
          <w:rFonts w:ascii="Cambria" w:hAnsi="Cambria"/>
          <w:color w:val="0D0D0D" w:themeColor="text1" w:themeTint="F2"/>
          <w:w w:val="95"/>
          <w:sz w:val="24"/>
          <w:szCs w:val="24"/>
        </w:rPr>
        <w:t xml:space="preserve"> em razão de estar ausente o requisito</w:t>
      </w:r>
      <w:r w:rsidR="00506D8E" w:rsidRPr="00692066">
        <w:rPr>
          <w:rFonts w:ascii="Cambria" w:hAnsi="Cambria"/>
          <w:color w:val="0D0D0D" w:themeColor="text1" w:themeTint="F2"/>
          <w:w w:val="95"/>
          <w:sz w:val="24"/>
          <w:szCs w:val="24"/>
        </w:rPr>
        <w:t xml:space="preserve"> </w:t>
      </w:r>
      <w:r w:rsidRPr="00692066">
        <w:rPr>
          <w:rFonts w:ascii="Cambria" w:hAnsi="Cambria"/>
          <w:color w:val="0D0D0D" w:themeColor="text1" w:themeTint="F2"/>
          <w:w w:val="95"/>
          <w:sz w:val="24"/>
          <w:szCs w:val="24"/>
        </w:rPr>
        <w:t>da competitividade</w:t>
      </w:r>
      <w:r w:rsidR="006073B8" w:rsidRPr="00692066">
        <w:rPr>
          <w:rFonts w:ascii="Cambria" w:hAnsi="Cambria"/>
          <w:color w:val="0D0D0D" w:themeColor="text1" w:themeTint="F2"/>
          <w:w w:val="95"/>
          <w:sz w:val="24"/>
          <w:szCs w:val="24"/>
        </w:rPr>
        <w:t xml:space="preserve"> (Lei nº 8666/93, art. 25)</w:t>
      </w:r>
      <w:r w:rsidRPr="00692066">
        <w:rPr>
          <w:rFonts w:ascii="Cambria" w:hAnsi="Cambria"/>
          <w:color w:val="0D0D0D" w:themeColor="text1" w:themeTint="F2"/>
          <w:w w:val="95"/>
          <w:sz w:val="24"/>
          <w:szCs w:val="24"/>
        </w:rPr>
        <w:t xml:space="preserve">. </w:t>
      </w:r>
      <w:r w:rsidR="00C6468D" w:rsidRPr="00692066">
        <w:rPr>
          <w:rFonts w:ascii="Cambria" w:hAnsi="Cambria"/>
          <w:color w:val="0D0D0D" w:themeColor="text1" w:themeTint="F2"/>
          <w:w w:val="95"/>
          <w:sz w:val="24"/>
          <w:szCs w:val="24"/>
        </w:rPr>
        <w:t>Pode ser caracterizada tanto em casos de exclusividade do produto ou para serviço técnico em que haja inviabilidade de seleção de proposta mais vantajosa através de critérios objetivos.</w:t>
      </w:r>
    </w:p>
    <w:p w14:paraId="6F6EB803" w14:textId="77777777" w:rsidR="00AC28D3" w:rsidRDefault="00B03230" w:rsidP="00C6468D">
      <w:pPr>
        <w:ind w:left="1162"/>
        <w:jc w:val="both"/>
        <w:rPr>
          <w:rFonts w:ascii="Cambria" w:hAnsi="Cambria"/>
          <w:b/>
          <w:color w:val="26465D"/>
          <w:sz w:val="24"/>
          <w:szCs w:val="24"/>
        </w:rPr>
      </w:pPr>
      <w:r w:rsidRPr="00F3561E">
        <w:rPr>
          <w:rFonts w:ascii="Cambria" w:hAnsi="Cambria"/>
          <w:b/>
          <w:color w:val="26465D"/>
          <w:sz w:val="24"/>
          <w:szCs w:val="24"/>
        </w:rPr>
        <w:t>Documentação suporte para análise:</w:t>
      </w:r>
      <w:bookmarkStart w:id="21" w:name="_Hlk76658245"/>
    </w:p>
    <w:p w14:paraId="059645FA" w14:textId="77777777" w:rsidR="00B03230" w:rsidRPr="00692066" w:rsidRDefault="00B03230" w:rsidP="009F4AC4">
      <w:pPr>
        <w:pStyle w:val="PargrafodaLista"/>
        <w:numPr>
          <w:ilvl w:val="0"/>
          <w:numId w:val="12"/>
        </w:numPr>
        <w:spacing w:after="120"/>
        <w:ind w:left="1526" w:hanging="357"/>
        <w:rPr>
          <w:rFonts w:ascii="Cambria" w:eastAsia="Cambria" w:hAnsi="Cambria" w:cs="Cambria"/>
          <w:bCs/>
          <w:color w:val="0D0D0D" w:themeColor="text1" w:themeTint="F2"/>
          <w:w w:val="95"/>
          <w:lang w:val="pt-PT" w:eastAsia="pt-PT" w:bidi="pt-PT"/>
        </w:rPr>
      </w:pPr>
      <w:r w:rsidRPr="00692066">
        <w:rPr>
          <w:rFonts w:ascii="Cambria" w:eastAsia="Cambria" w:hAnsi="Cambria" w:cs="Cambria"/>
          <w:bCs/>
          <w:color w:val="0D0D0D" w:themeColor="text1" w:themeTint="F2"/>
          <w:w w:val="95"/>
          <w:lang w:val="pt-PT" w:eastAsia="pt-PT" w:bidi="pt-PT"/>
        </w:rPr>
        <w:t>Relatório UECI 19</w:t>
      </w:r>
      <w:bookmarkEnd w:id="21"/>
      <w:r w:rsidRPr="00692066">
        <w:rPr>
          <w:rFonts w:ascii="Cambria" w:eastAsia="Cambria" w:hAnsi="Cambria" w:cs="Cambria"/>
          <w:bCs/>
          <w:color w:val="0D0D0D" w:themeColor="text1" w:themeTint="F2"/>
          <w:w w:val="95"/>
          <w:lang w:val="pt-PT" w:eastAsia="pt-PT" w:bidi="pt-PT"/>
        </w:rPr>
        <w:t xml:space="preserve"> - Empenhos por Credor, Modalidade de licitação e embasamento legal até o mês.</w:t>
      </w:r>
    </w:p>
    <w:p w14:paraId="71073719" w14:textId="77777777" w:rsidR="00B03230" w:rsidRPr="00FA59A1" w:rsidRDefault="00B03230" w:rsidP="005840B3">
      <w:pPr>
        <w:jc w:val="both"/>
        <w:rPr>
          <w:rFonts w:ascii="Cambria" w:hAnsi="Cambria"/>
          <w:color w:val="58595B"/>
          <w:w w:val="95"/>
          <w:sz w:val="24"/>
          <w:szCs w:val="24"/>
        </w:rPr>
      </w:pPr>
    </w:p>
    <w:p w14:paraId="3CD9AB86"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05960DD3"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 xml:space="preserve">Gerar no SIGEFES ou solicitar ao responsável pelo setor contábil, o Relatório UECI 19 Verificar no relatório, com base nos históricos e/ou valores </w:t>
      </w:r>
      <w:r w:rsidR="00B614EC" w:rsidRPr="00692066">
        <w:rPr>
          <w:rFonts w:ascii="Cambria" w:hAnsi="Cambria"/>
          <w:color w:val="0D0D0D" w:themeColor="text1" w:themeTint="F2"/>
          <w:w w:val="95"/>
          <w:sz w:val="24"/>
          <w:szCs w:val="24"/>
        </w:rPr>
        <w:t>da despesa empenhada</w:t>
      </w:r>
      <w:r w:rsidRPr="00692066">
        <w:rPr>
          <w:rFonts w:ascii="Cambria" w:hAnsi="Cambria"/>
          <w:color w:val="0D0D0D" w:themeColor="text1" w:themeTint="F2"/>
          <w:w w:val="95"/>
          <w:sz w:val="24"/>
          <w:szCs w:val="24"/>
        </w:rPr>
        <w:t>, se a modalidade de licitação e o embasamento legal possui coerência.</w:t>
      </w:r>
    </w:p>
    <w:p w14:paraId="689CF878" w14:textId="77777777" w:rsidR="00B03230" w:rsidRPr="00692066" w:rsidRDefault="00B03230" w:rsidP="005840B3">
      <w:pPr>
        <w:jc w:val="both"/>
        <w:rPr>
          <w:rFonts w:ascii="Cambria" w:hAnsi="Cambria"/>
          <w:color w:val="0D0D0D" w:themeColor="text1" w:themeTint="F2"/>
          <w:w w:val="95"/>
          <w:sz w:val="24"/>
          <w:szCs w:val="24"/>
        </w:rPr>
      </w:pPr>
      <w:r w:rsidRPr="00692066">
        <w:rPr>
          <w:rFonts w:ascii="Cambria" w:hAnsi="Cambria"/>
          <w:color w:val="0D0D0D" w:themeColor="text1" w:themeTint="F2"/>
          <w:w w:val="95"/>
          <w:sz w:val="24"/>
          <w:szCs w:val="24"/>
        </w:rPr>
        <w:t>Selecionar aqueles que foram considerados incoerentes, aplicando-se técnicas de amostragem e verificar se consta do processo parecer justificando o enquadramento na respectiva modalidade de licitação (dispensa ou inexigibilidade) emitido por servidor responsável.</w:t>
      </w:r>
    </w:p>
    <w:p w14:paraId="68F502DC" w14:textId="77777777" w:rsidR="00B03230" w:rsidRPr="00FA59A1" w:rsidRDefault="00B03230" w:rsidP="005840B3">
      <w:pPr>
        <w:jc w:val="both"/>
        <w:rPr>
          <w:rFonts w:ascii="Cambria" w:hAnsi="Cambria"/>
          <w:color w:val="26465D"/>
          <w:sz w:val="24"/>
          <w:szCs w:val="24"/>
        </w:rPr>
      </w:pPr>
    </w:p>
    <w:p w14:paraId="1A7BA80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14E938C2" w14:textId="77777777" w:rsidR="00B03230" w:rsidRPr="00692066" w:rsidRDefault="0043174D" w:rsidP="00F56874">
      <w:pPr>
        <w:pStyle w:val="PargrafodaLista"/>
        <w:numPr>
          <w:ilvl w:val="0"/>
          <w:numId w:val="12"/>
        </w:numPr>
        <w:spacing w:after="120"/>
        <w:rPr>
          <w:rFonts w:ascii="Cambria" w:hAnsi="Cambria"/>
          <w:bCs/>
          <w:color w:val="0D0D0D" w:themeColor="text1" w:themeTint="F2"/>
          <w:w w:val="95"/>
        </w:rPr>
      </w:pPr>
      <w:r w:rsidRPr="00692066">
        <w:rPr>
          <w:rFonts w:ascii="Cambria" w:hAnsi="Cambria"/>
          <w:b/>
          <w:color w:val="0D0D0D" w:themeColor="text1" w:themeTint="F2"/>
          <w:w w:val="95"/>
        </w:rPr>
        <w:t>Sem inconsistência ou sem detecção de distorções</w:t>
      </w:r>
      <w:r w:rsidR="00B03230" w:rsidRPr="00692066">
        <w:rPr>
          <w:rFonts w:ascii="Cambria" w:hAnsi="Cambria"/>
          <w:b/>
          <w:color w:val="0D0D0D" w:themeColor="text1" w:themeTint="F2"/>
          <w:w w:val="95"/>
        </w:rPr>
        <w:t xml:space="preserve">: </w:t>
      </w:r>
      <w:r w:rsidR="00B03230" w:rsidRPr="00692066">
        <w:rPr>
          <w:rFonts w:ascii="Cambria" w:hAnsi="Cambria"/>
          <w:bCs/>
          <w:color w:val="0D0D0D" w:themeColor="text1" w:themeTint="F2"/>
          <w:w w:val="95"/>
        </w:rPr>
        <w:t>Consta no processo parecer justificando o enquadramento na respectiva modalidade de licitação (dispensa ou inexigibilidade) emitido por servidor responsável.</w:t>
      </w:r>
    </w:p>
    <w:p w14:paraId="523330C2" w14:textId="77777777" w:rsidR="00B03230" w:rsidRPr="00692066" w:rsidRDefault="00B03230" w:rsidP="00F56874">
      <w:pPr>
        <w:pStyle w:val="PargrafodaLista"/>
        <w:numPr>
          <w:ilvl w:val="0"/>
          <w:numId w:val="12"/>
        </w:numPr>
        <w:spacing w:after="120"/>
        <w:rPr>
          <w:rFonts w:ascii="Cambria" w:hAnsi="Cambria"/>
          <w:b/>
          <w:color w:val="0D0D0D" w:themeColor="text1" w:themeTint="F2"/>
          <w:w w:val="95"/>
        </w:rPr>
      </w:pPr>
      <w:r w:rsidRPr="00692066">
        <w:rPr>
          <w:rFonts w:ascii="Cambria" w:hAnsi="Cambria"/>
          <w:b/>
          <w:color w:val="0D0D0D" w:themeColor="text1" w:themeTint="F2"/>
          <w:w w:val="95"/>
        </w:rPr>
        <w:t>Com inconsistência: Não</w:t>
      </w:r>
      <w:r w:rsidRPr="00692066">
        <w:rPr>
          <w:rFonts w:ascii="Cambria" w:hAnsi="Cambria"/>
          <w:bCs/>
          <w:color w:val="0D0D0D" w:themeColor="text1" w:themeTint="F2"/>
          <w:w w:val="95"/>
        </w:rPr>
        <w:t xml:space="preserve"> consta no processo parecer justificando o enquadramento na respectiva modalidade de licitação (dispensa ou inexigibilidade) emitido por servidor responsável.</w:t>
      </w:r>
    </w:p>
    <w:p w14:paraId="10E26ADB" w14:textId="77777777" w:rsidR="00B03230" w:rsidRPr="0069206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Solicitar esclarecimentos ao setor responsável, se possível, com a identificação das causas que originaram a inconsistência e, se for o caso, informando as medidas que foram adotadas para sanar o problema;</w:t>
      </w:r>
    </w:p>
    <w:p w14:paraId="592A0802" w14:textId="77777777" w:rsidR="00481BD1" w:rsidRPr="00692066" w:rsidRDefault="00481BD1" w:rsidP="006073B8">
      <w:pPr>
        <w:pStyle w:val="PargrafodaLista"/>
        <w:numPr>
          <w:ilvl w:val="0"/>
          <w:numId w:val="10"/>
        </w:numPr>
        <w:spacing w:after="120"/>
        <w:ind w:left="1066" w:hanging="357"/>
        <w:rPr>
          <w:rFonts w:ascii="Cambria" w:hAnsi="Cambria"/>
          <w:color w:val="0D0D0D" w:themeColor="text1" w:themeTint="F2"/>
          <w:w w:val="95"/>
        </w:rPr>
      </w:pPr>
      <w:r w:rsidRPr="00692066">
        <w:rPr>
          <w:rFonts w:ascii="Cambria" w:hAnsi="Cambria"/>
          <w:color w:val="0D0D0D" w:themeColor="text1" w:themeTint="F2"/>
          <w:w w:val="95"/>
        </w:rPr>
        <w:t xml:space="preserve">Avaliar se a constatação da inconsistência enseja: </w:t>
      </w:r>
    </w:p>
    <w:p w14:paraId="3C821443" w14:textId="77777777" w:rsidR="00481BD1" w:rsidRPr="00692066" w:rsidRDefault="00481BD1" w:rsidP="006073B8">
      <w:pPr>
        <w:pStyle w:val="PargrafodaLista"/>
        <w:numPr>
          <w:ilvl w:val="0"/>
          <w:numId w:val="88"/>
        </w:numPr>
        <w:spacing w:after="120"/>
        <w:ind w:left="1414"/>
        <w:rPr>
          <w:rFonts w:ascii="Cambria" w:hAnsi="Cambria"/>
          <w:color w:val="0D0D0D" w:themeColor="text1" w:themeTint="F2"/>
        </w:rPr>
      </w:pPr>
      <w:r w:rsidRPr="00692066">
        <w:rPr>
          <w:rFonts w:ascii="Cambria" w:hAnsi="Cambria"/>
          <w:color w:val="0D0D0D" w:themeColor="text1" w:themeTint="F2"/>
          <w:w w:val="95"/>
        </w:rPr>
        <w:t xml:space="preserve">Somente oportunidades de melhorias de controle, ou </w:t>
      </w:r>
    </w:p>
    <w:p w14:paraId="65501884" w14:textId="77777777" w:rsidR="00481BD1" w:rsidRPr="00692066" w:rsidRDefault="00481BD1" w:rsidP="006073B8">
      <w:pPr>
        <w:pStyle w:val="PargrafodaLista"/>
        <w:numPr>
          <w:ilvl w:val="0"/>
          <w:numId w:val="88"/>
        </w:numPr>
        <w:spacing w:after="120"/>
        <w:ind w:left="1414"/>
        <w:rPr>
          <w:rFonts w:ascii="Cambria" w:hAnsi="Cambria"/>
          <w:color w:val="0D0D0D" w:themeColor="text1" w:themeTint="F2"/>
        </w:rPr>
      </w:pPr>
      <w:r w:rsidRPr="0069206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CC97969" w14:textId="77777777" w:rsidR="00B03230" w:rsidRPr="00FA59A1" w:rsidRDefault="00B03230" w:rsidP="005840B3">
      <w:pPr>
        <w:jc w:val="both"/>
        <w:rPr>
          <w:rFonts w:ascii="Cambria" w:hAnsi="Cambria" w:cs="Arial"/>
          <w:b/>
          <w:sz w:val="24"/>
          <w:szCs w:val="24"/>
        </w:rPr>
      </w:pPr>
    </w:p>
    <w:p w14:paraId="68439BD7" w14:textId="77777777" w:rsidR="00B03230" w:rsidRPr="00FA59A1" w:rsidRDefault="00B03230" w:rsidP="005840B3">
      <w:pPr>
        <w:jc w:val="both"/>
        <w:rPr>
          <w:rFonts w:ascii="Cambria" w:hAnsi="Cambria" w:cs="Arial"/>
          <w:b/>
          <w:sz w:val="24"/>
          <w:szCs w:val="24"/>
          <w:u w:val="single"/>
        </w:rPr>
      </w:pPr>
      <w:r w:rsidRPr="00FA59A1">
        <w:rPr>
          <w:rFonts w:ascii="Cambria" w:hAnsi="Cambria" w:cs="Arial"/>
          <w:b/>
          <w:sz w:val="24"/>
          <w:szCs w:val="24"/>
          <w:u w:val="single"/>
        </w:rPr>
        <w:br w:type="page"/>
      </w:r>
    </w:p>
    <w:p w14:paraId="04BE7A20" w14:textId="77777777" w:rsidR="00B03230" w:rsidRPr="00B614EC" w:rsidRDefault="009D6786" w:rsidP="00B614EC">
      <w:pPr>
        <w:shd w:val="clear" w:color="auto" w:fill="C45911" w:themeFill="accent2" w:themeFillShade="BF"/>
        <w:jc w:val="center"/>
        <w:rPr>
          <w:rFonts w:ascii="Cambria" w:hAnsi="Cambria"/>
          <w:b/>
          <w:color w:val="FFFFFF" w:themeColor="background1"/>
          <w:sz w:val="40"/>
          <w:szCs w:val="40"/>
        </w:rPr>
      </w:pPr>
      <w:r>
        <w:rPr>
          <w:rFonts w:ascii="Cambria" w:hAnsi="Cambria"/>
          <w:b/>
          <w:color w:val="FFFFFF" w:themeColor="background1"/>
          <w:sz w:val="40"/>
          <w:szCs w:val="40"/>
        </w:rPr>
        <w:lastRenderedPageBreak/>
        <w:t xml:space="preserve">Análises </w:t>
      </w:r>
      <w:r w:rsidR="00B03230" w:rsidRPr="00B614EC">
        <w:rPr>
          <w:rFonts w:ascii="Cambria" w:hAnsi="Cambria"/>
          <w:b/>
          <w:color w:val="FFFFFF" w:themeColor="background1"/>
          <w:sz w:val="40"/>
          <w:szCs w:val="40"/>
        </w:rPr>
        <w:t>que se aplicam somente a Contas de Gestão do Regime Próprio de Previdência – RPPS</w:t>
      </w:r>
    </w:p>
    <w:p w14:paraId="1A5FCA23" w14:textId="77777777" w:rsidR="00B03230" w:rsidRPr="00FA59A1" w:rsidRDefault="00B03230" w:rsidP="005840B3">
      <w:pPr>
        <w:jc w:val="both"/>
        <w:rPr>
          <w:rFonts w:ascii="Cambria" w:hAnsi="Cambria" w:cs="Arial"/>
          <w:b/>
          <w:sz w:val="24"/>
          <w:szCs w:val="24"/>
        </w:rPr>
      </w:pPr>
    </w:p>
    <w:p w14:paraId="67DA5024" w14:textId="77777777" w:rsidR="00B03230" w:rsidRPr="00B614EC" w:rsidRDefault="00B03230" w:rsidP="00F56874">
      <w:pPr>
        <w:pStyle w:val="PargrafodaLista"/>
        <w:numPr>
          <w:ilvl w:val="0"/>
          <w:numId w:val="29"/>
        </w:numPr>
        <w:spacing w:after="360"/>
        <w:rPr>
          <w:rFonts w:ascii="Cambria" w:hAnsi="Cambria"/>
          <w:b/>
          <w:color w:val="26465D"/>
          <w:sz w:val="40"/>
          <w:szCs w:val="40"/>
        </w:rPr>
      </w:pPr>
      <w:r w:rsidRPr="00B614EC">
        <w:rPr>
          <w:rFonts w:ascii="Cambria" w:hAnsi="Cambria"/>
          <w:b/>
          <w:color w:val="26465D"/>
          <w:sz w:val="40"/>
          <w:szCs w:val="40"/>
        </w:rPr>
        <w:t>Itens de abordagem prioritária</w:t>
      </w:r>
    </w:p>
    <w:p w14:paraId="3D417475" w14:textId="77777777" w:rsidR="00B03230" w:rsidRPr="00B614EC" w:rsidRDefault="00B03230" w:rsidP="00F56874">
      <w:pPr>
        <w:pStyle w:val="PargrafodaLista"/>
        <w:numPr>
          <w:ilvl w:val="1"/>
          <w:numId w:val="8"/>
        </w:numPr>
        <w:spacing w:after="360"/>
        <w:ind w:left="742"/>
        <w:rPr>
          <w:rFonts w:ascii="Cambria" w:hAnsi="Cambria"/>
          <w:b/>
          <w:color w:val="26465D"/>
          <w:sz w:val="36"/>
          <w:szCs w:val="36"/>
        </w:rPr>
      </w:pPr>
      <w:r w:rsidRPr="00B614EC">
        <w:rPr>
          <w:rFonts w:ascii="Cambria" w:hAnsi="Cambria"/>
          <w:b/>
          <w:color w:val="26465D"/>
          <w:sz w:val="36"/>
          <w:szCs w:val="36"/>
        </w:rPr>
        <w:t>Gestão previdenciária</w:t>
      </w:r>
    </w:p>
    <w:p w14:paraId="131D7E41" w14:textId="77777777" w:rsidR="00B03230" w:rsidRPr="00B614EC" w:rsidRDefault="00B03230" w:rsidP="00F56874">
      <w:pPr>
        <w:pStyle w:val="PargrafodaLista"/>
        <w:numPr>
          <w:ilvl w:val="2"/>
          <w:numId w:val="30"/>
        </w:numPr>
        <w:spacing w:after="360"/>
        <w:rPr>
          <w:rFonts w:ascii="Cambria" w:hAnsi="Cambria"/>
          <w:b/>
          <w:color w:val="26465D"/>
          <w:sz w:val="32"/>
          <w:szCs w:val="32"/>
        </w:rPr>
      </w:pPr>
      <w:r w:rsidRPr="00B614EC">
        <w:rPr>
          <w:rFonts w:ascii="Cambria" w:hAnsi="Cambria"/>
          <w:b/>
          <w:color w:val="26465D"/>
          <w:sz w:val="32"/>
          <w:szCs w:val="32"/>
        </w:rPr>
        <w:t xml:space="preserve">Parcelamento de débitos previdenciários: </w:t>
      </w:r>
    </w:p>
    <w:p w14:paraId="6D813D9B" w14:textId="77777777" w:rsidR="00B03230" w:rsidRPr="00B614EC" w:rsidRDefault="00B03230" w:rsidP="00B614EC">
      <w:pPr>
        <w:ind w:left="1080"/>
        <w:jc w:val="both"/>
        <w:rPr>
          <w:rFonts w:ascii="Cambria" w:hAnsi="Cambria"/>
          <w:color w:val="26465D"/>
          <w:sz w:val="24"/>
          <w:szCs w:val="24"/>
        </w:rPr>
      </w:pPr>
      <w:r w:rsidRPr="00D0586B">
        <w:rPr>
          <w:rFonts w:ascii="Cambria" w:hAnsi="Cambria"/>
          <w:b/>
          <w:color w:val="26465D"/>
          <w:sz w:val="24"/>
          <w:szCs w:val="24"/>
        </w:rPr>
        <w:t>Objetivo</w:t>
      </w:r>
      <w:r w:rsidRPr="00FA59A1">
        <w:rPr>
          <w:rFonts w:ascii="Cambria" w:hAnsi="Cambria"/>
          <w:color w:val="26465D"/>
          <w:sz w:val="24"/>
          <w:szCs w:val="24"/>
        </w:rPr>
        <w:t xml:space="preserve">: </w:t>
      </w:r>
      <w:r w:rsidRPr="00C52513">
        <w:rPr>
          <w:rFonts w:ascii="Cambria" w:eastAsia="Cambria" w:hAnsi="Cambria" w:cs="Cambria"/>
          <w:bCs/>
          <w:i/>
          <w:color w:val="0D0D0D" w:themeColor="text1" w:themeTint="F2"/>
          <w:w w:val="95"/>
          <w:sz w:val="24"/>
          <w:szCs w:val="24"/>
          <w:lang w:val="pt-PT" w:eastAsia="pt-PT" w:bidi="pt-PT"/>
        </w:rPr>
        <w:t>Verificar se os parcelamentos de débitos previdenciários: b) estão sendo registrados como ativo a receber no RPPS; c) se seu saldo total está sendo corrigido mensalmente, por índice oficial e registrado como ativo no RPPS; d) se estão sendo registrados mensalmente os juros incidentes sobre o saldo devedor como ativo no RPPS; e) se as parcelas estão sendo pagas tempestivamente.</w:t>
      </w:r>
    </w:p>
    <w:p w14:paraId="122553C7" w14:textId="77777777" w:rsidR="00A85E8F" w:rsidRPr="00F3561E" w:rsidRDefault="00A85E8F" w:rsidP="00A85E8F">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3D0BC57F" w14:textId="77777777" w:rsidR="003F31DF" w:rsidRDefault="003F31DF" w:rsidP="00B614EC">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Insta saber que, conforme art. 5º da Portaria MPS </w:t>
      </w:r>
      <w:r w:rsidR="00F33965">
        <w:rPr>
          <w:rFonts w:ascii="Cambria" w:hAnsi="Cambria"/>
          <w:color w:val="0D0D0D" w:themeColor="text1" w:themeTint="F2"/>
          <w:w w:val="95"/>
          <w:sz w:val="24"/>
          <w:szCs w:val="24"/>
        </w:rPr>
        <w:t xml:space="preserve">nº </w:t>
      </w:r>
      <w:r>
        <w:rPr>
          <w:rFonts w:ascii="Cambria" w:hAnsi="Cambria"/>
          <w:color w:val="0D0D0D" w:themeColor="text1" w:themeTint="F2"/>
          <w:w w:val="95"/>
          <w:sz w:val="24"/>
          <w:szCs w:val="24"/>
        </w:rPr>
        <w:t>402/2008, a</w:t>
      </w:r>
      <w:r w:rsidRPr="003F31DF">
        <w:rPr>
          <w:rFonts w:ascii="Cambria" w:hAnsi="Cambria"/>
          <w:color w:val="0D0D0D" w:themeColor="text1" w:themeTint="F2"/>
          <w:w w:val="95"/>
          <w:sz w:val="24"/>
          <w:szCs w:val="24"/>
        </w:rPr>
        <w:t>s contribuições legalmente instituídas, devidas pelo ente federativo e não repassadas à unidade gestora do RPPS até o seu vencimento, depois de apuradas e confessadas, poderão ser objeto de termo de acordo de parcelamento para pagamento em moeda corrente, assegurado o equilíbrio financeiro e atuarial</w:t>
      </w:r>
      <w:r>
        <w:rPr>
          <w:rFonts w:ascii="Cambria" w:hAnsi="Cambria"/>
          <w:color w:val="0D0D0D" w:themeColor="text1" w:themeTint="F2"/>
          <w:w w:val="95"/>
          <w:sz w:val="24"/>
          <w:szCs w:val="24"/>
        </w:rPr>
        <w:t>.</w:t>
      </w:r>
    </w:p>
    <w:p w14:paraId="07A46891" w14:textId="77777777" w:rsidR="00BE0E8D" w:rsidRDefault="003F31DF" w:rsidP="00EE647C">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O</w:t>
      </w:r>
      <w:r w:rsidR="00EE647C">
        <w:rPr>
          <w:rFonts w:ascii="Cambria" w:hAnsi="Cambria"/>
          <w:color w:val="0D0D0D" w:themeColor="text1" w:themeTint="F2"/>
          <w:w w:val="95"/>
          <w:sz w:val="24"/>
          <w:szCs w:val="24"/>
        </w:rPr>
        <w:t xml:space="preserve">bserva-se </w:t>
      </w:r>
      <w:r>
        <w:rPr>
          <w:rFonts w:ascii="Cambria" w:hAnsi="Cambria"/>
          <w:color w:val="0D0D0D" w:themeColor="text1" w:themeTint="F2"/>
          <w:w w:val="95"/>
          <w:sz w:val="24"/>
          <w:szCs w:val="24"/>
        </w:rPr>
        <w:t xml:space="preserve">também </w:t>
      </w:r>
      <w:r w:rsidR="00EE647C">
        <w:rPr>
          <w:rFonts w:ascii="Cambria" w:hAnsi="Cambria"/>
          <w:color w:val="0D0D0D" w:themeColor="text1" w:themeTint="F2"/>
          <w:w w:val="95"/>
          <w:sz w:val="24"/>
          <w:szCs w:val="24"/>
        </w:rPr>
        <w:t>que</w:t>
      </w:r>
      <w:r>
        <w:rPr>
          <w:rFonts w:ascii="Cambria" w:hAnsi="Cambria"/>
          <w:color w:val="0D0D0D" w:themeColor="text1" w:themeTint="F2"/>
          <w:w w:val="95"/>
          <w:sz w:val="24"/>
          <w:szCs w:val="24"/>
        </w:rPr>
        <w:t>,</w:t>
      </w:r>
      <w:r w:rsidR="00EE647C">
        <w:rPr>
          <w:rFonts w:ascii="Cambria" w:hAnsi="Cambria"/>
          <w:color w:val="0D0D0D" w:themeColor="text1" w:themeTint="F2"/>
          <w:w w:val="95"/>
          <w:sz w:val="24"/>
          <w:szCs w:val="24"/>
        </w:rPr>
        <w:t xml:space="preserve"> conforme art. 13 da </w:t>
      </w:r>
      <w:r w:rsidR="00F94116">
        <w:rPr>
          <w:rFonts w:ascii="Cambria" w:hAnsi="Cambria"/>
          <w:color w:val="0D0D0D" w:themeColor="text1" w:themeTint="F2"/>
          <w:w w:val="95"/>
          <w:sz w:val="24"/>
          <w:szCs w:val="24"/>
        </w:rPr>
        <w:t xml:space="preserve">mesma </w:t>
      </w:r>
      <w:r w:rsidR="00EE647C">
        <w:rPr>
          <w:rFonts w:ascii="Cambria" w:hAnsi="Cambria"/>
          <w:color w:val="0D0D0D" w:themeColor="text1" w:themeTint="F2"/>
          <w:w w:val="95"/>
          <w:sz w:val="24"/>
          <w:szCs w:val="24"/>
        </w:rPr>
        <w:t xml:space="preserve">Portaria, </w:t>
      </w:r>
      <w:r w:rsidR="00EE647C" w:rsidRPr="00EE647C">
        <w:rPr>
          <w:rFonts w:ascii="Cambria" w:hAnsi="Cambria"/>
          <w:color w:val="0D0D0D" w:themeColor="text1" w:themeTint="F2"/>
          <w:w w:val="95"/>
          <w:sz w:val="24"/>
          <w:szCs w:val="24"/>
        </w:rPr>
        <w:t>quaisquer</w:t>
      </w:r>
      <w:r w:rsidR="00EE647C">
        <w:rPr>
          <w:rFonts w:ascii="Cambria" w:hAnsi="Cambria"/>
          <w:color w:val="0D0D0D" w:themeColor="text1" w:themeTint="F2"/>
          <w:w w:val="95"/>
          <w:sz w:val="24"/>
          <w:szCs w:val="24"/>
        </w:rPr>
        <w:t xml:space="preserve"> </w:t>
      </w:r>
      <w:r w:rsidR="00EE647C" w:rsidRPr="00EE647C">
        <w:rPr>
          <w:rFonts w:ascii="Cambria" w:hAnsi="Cambria"/>
          <w:color w:val="0D0D0D" w:themeColor="text1" w:themeTint="F2"/>
          <w:w w:val="95"/>
          <w:sz w:val="24"/>
          <w:szCs w:val="24"/>
        </w:rPr>
        <w:t>valores, bens, ativos e seus rendimentos vinculados ao RPPS ou ao fundo de</w:t>
      </w:r>
      <w:r w:rsidR="00EE647C">
        <w:rPr>
          <w:rFonts w:ascii="Cambria" w:hAnsi="Cambria"/>
          <w:color w:val="0D0D0D" w:themeColor="text1" w:themeTint="F2"/>
          <w:w w:val="95"/>
          <w:sz w:val="24"/>
          <w:szCs w:val="24"/>
        </w:rPr>
        <w:t xml:space="preserve"> </w:t>
      </w:r>
      <w:r w:rsidR="00EE647C" w:rsidRPr="00EE647C">
        <w:rPr>
          <w:rFonts w:ascii="Cambria" w:hAnsi="Cambria"/>
          <w:color w:val="0D0D0D" w:themeColor="text1" w:themeTint="F2"/>
          <w:w w:val="95"/>
          <w:sz w:val="24"/>
          <w:szCs w:val="24"/>
        </w:rPr>
        <w:t>previdência</w:t>
      </w:r>
      <w:r w:rsidR="00EE647C">
        <w:rPr>
          <w:rFonts w:ascii="Cambria" w:hAnsi="Cambria"/>
          <w:color w:val="0D0D0D" w:themeColor="text1" w:themeTint="F2"/>
          <w:w w:val="95"/>
          <w:sz w:val="24"/>
          <w:szCs w:val="24"/>
        </w:rPr>
        <w:t>, são considerados recursos previdenciários.</w:t>
      </w:r>
    </w:p>
    <w:p w14:paraId="494C2478" w14:textId="77777777" w:rsidR="003F31DF" w:rsidRDefault="0083038A" w:rsidP="003F31DF">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Por fim,</w:t>
      </w:r>
      <w:r w:rsidR="003F31DF">
        <w:rPr>
          <w:rFonts w:ascii="Cambria" w:hAnsi="Cambria"/>
          <w:color w:val="0D0D0D" w:themeColor="text1" w:themeTint="F2"/>
          <w:w w:val="95"/>
          <w:sz w:val="24"/>
          <w:szCs w:val="24"/>
        </w:rPr>
        <w:t xml:space="preserve"> o</w:t>
      </w:r>
      <w:r w:rsidR="003F31DF" w:rsidRPr="00C52513">
        <w:rPr>
          <w:rFonts w:ascii="Cambria" w:hAnsi="Cambria"/>
          <w:color w:val="0D0D0D" w:themeColor="text1" w:themeTint="F2"/>
          <w:w w:val="95"/>
          <w:sz w:val="24"/>
          <w:szCs w:val="24"/>
        </w:rPr>
        <w:t>s créditos previdenciários a receber do RPPS objeto de Parcelamento, necessitam</w:t>
      </w:r>
      <w:r w:rsidR="003F31DF">
        <w:rPr>
          <w:rFonts w:ascii="Cambria" w:hAnsi="Cambria"/>
          <w:color w:val="0D0D0D" w:themeColor="text1" w:themeTint="F2"/>
          <w:w w:val="95"/>
          <w:sz w:val="24"/>
          <w:szCs w:val="24"/>
        </w:rPr>
        <w:t xml:space="preserve"> </w:t>
      </w:r>
      <w:r w:rsidR="003F31DF" w:rsidRPr="00C52513">
        <w:rPr>
          <w:rFonts w:ascii="Cambria" w:hAnsi="Cambria"/>
          <w:color w:val="0D0D0D" w:themeColor="text1" w:themeTint="F2"/>
          <w:w w:val="95"/>
          <w:sz w:val="24"/>
          <w:szCs w:val="24"/>
        </w:rPr>
        <w:t xml:space="preserve">de um acompanhamento quanto ao regular recolhimento das parcelas e, em consonância com o princípio de competência, </w:t>
      </w:r>
      <w:r w:rsidR="003F31DF">
        <w:rPr>
          <w:rFonts w:ascii="Cambria" w:hAnsi="Cambria"/>
          <w:color w:val="0D0D0D" w:themeColor="text1" w:themeTint="F2"/>
          <w:w w:val="95"/>
          <w:sz w:val="24"/>
          <w:szCs w:val="24"/>
        </w:rPr>
        <w:t>d</w:t>
      </w:r>
      <w:r w:rsidR="003F31DF" w:rsidRPr="00C52513">
        <w:rPr>
          <w:rFonts w:ascii="Cambria" w:hAnsi="Cambria"/>
          <w:color w:val="0D0D0D" w:themeColor="text1" w:themeTint="F2"/>
          <w:w w:val="95"/>
          <w:sz w:val="24"/>
          <w:szCs w:val="24"/>
        </w:rPr>
        <w:t>o registro contábil de suas atualizações</w:t>
      </w:r>
      <w:r w:rsidR="003F31DF">
        <w:rPr>
          <w:rFonts w:ascii="Cambria" w:hAnsi="Cambria"/>
          <w:color w:val="0D0D0D" w:themeColor="text1" w:themeTint="F2"/>
          <w:w w:val="95"/>
          <w:sz w:val="24"/>
          <w:szCs w:val="24"/>
        </w:rPr>
        <w:t>.</w:t>
      </w:r>
    </w:p>
    <w:p w14:paraId="091FE65D" w14:textId="77777777" w:rsidR="00B03230" w:rsidRPr="00D0586B" w:rsidRDefault="00B03230" w:rsidP="00B614EC">
      <w:pPr>
        <w:ind w:left="1080"/>
        <w:jc w:val="both"/>
        <w:rPr>
          <w:rFonts w:ascii="Cambria" w:hAnsi="Cambria"/>
          <w:b/>
          <w:color w:val="26465D"/>
          <w:sz w:val="24"/>
          <w:szCs w:val="24"/>
        </w:rPr>
      </w:pPr>
      <w:r w:rsidRPr="00D0586B">
        <w:rPr>
          <w:rFonts w:ascii="Cambria" w:hAnsi="Cambria"/>
          <w:b/>
          <w:color w:val="26465D"/>
          <w:sz w:val="24"/>
          <w:szCs w:val="24"/>
        </w:rPr>
        <w:t xml:space="preserve">Documentação suporte para análise: </w:t>
      </w:r>
    </w:p>
    <w:p w14:paraId="27D53E4D" w14:textId="77777777" w:rsidR="00B03230" w:rsidRPr="00C52513"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 xml:space="preserve">Demonstrativo de informações Previdenciárias e Repasses (DIPR) do Sistema de Informações dos Regimes Públicos de Previdência Social (CADPREV) </w:t>
      </w:r>
    </w:p>
    <w:p w14:paraId="3AC3D282" w14:textId="77777777" w:rsidR="00B03230" w:rsidRPr="00C52513"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Balancete de Verificação (BALVER);</w:t>
      </w:r>
    </w:p>
    <w:p w14:paraId="056FAA75" w14:textId="77777777" w:rsidR="00B03230" w:rsidRPr="00FA59A1" w:rsidRDefault="00B03230" w:rsidP="005840B3">
      <w:pPr>
        <w:jc w:val="both"/>
        <w:rPr>
          <w:rFonts w:ascii="Cambria" w:hAnsi="Cambria"/>
          <w:b/>
          <w:color w:val="26465D"/>
          <w:sz w:val="24"/>
          <w:szCs w:val="24"/>
        </w:rPr>
      </w:pPr>
    </w:p>
    <w:p w14:paraId="27EB0D3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F65DD99"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Verificar se existem ou não parcelamentos de débitos previdenciários nos itens 5 e 10.3 – Parcelamentos do Demonstrativo de informações Previdenciárias e Repasses (DIPR) e em seguida, conferir no BALVER, se existe saldo e/ou movimentação nas contas contábeis listadas a seguir:</w:t>
      </w:r>
    </w:p>
    <w:p w14:paraId="01F33DC2"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lastRenderedPageBreak/>
        <w:t>1.1.2.1.1.71.00 - Créditos Previdenciários Parcelados - Consolidação;</w:t>
      </w:r>
    </w:p>
    <w:p w14:paraId="6B94E2A9"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1.1.2.1.2.71.00 – Créditos Previdenciários Parcelados – INTRA;</w:t>
      </w:r>
    </w:p>
    <w:p w14:paraId="49C86D86"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1.1.2.1.3.71.00 – Créditos Previdenciários Parcelados – INTER União;</w:t>
      </w:r>
    </w:p>
    <w:p w14:paraId="291E8F76"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1.1.2.1.4.71.00 – Créditos Previdenciários Parcelados – INTER Estado;</w:t>
      </w:r>
    </w:p>
    <w:p w14:paraId="14727D48"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1.1.2.1.5.71.00 – Créditos Previdenciários Parcelados – INTER Município;</w:t>
      </w:r>
    </w:p>
    <w:p w14:paraId="073CFDB7"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1.2.1.1.1.01.71</w:t>
      </w:r>
      <w:r w:rsidR="00EE647C">
        <w:rPr>
          <w:rFonts w:ascii="Cambria" w:eastAsia="Cambria" w:hAnsi="Cambria" w:cs="Cambria"/>
          <w:color w:val="0D0D0D" w:themeColor="text1" w:themeTint="F2"/>
          <w:w w:val="95"/>
          <w:lang w:val="pt-PT" w:eastAsia="pt-PT" w:bidi="pt-PT"/>
        </w:rPr>
        <w:t xml:space="preserve"> </w:t>
      </w:r>
      <w:r w:rsidR="00EE647C" w:rsidRPr="00C52513">
        <w:rPr>
          <w:rFonts w:ascii="Cambria" w:eastAsia="Cambria" w:hAnsi="Cambria" w:cs="Cambria"/>
          <w:color w:val="0D0D0D" w:themeColor="text1" w:themeTint="F2"/>
          <w:w w:val="95"/>
          <w:lang w:val="pt-PT" w:eastAsia="pt-PT" w:bidi="pt-PT"/>
        </w:rPr>
        <w:t xml:space="preserve">– </w:t>
      </w:r>
      <w:r w:rsidRPr="00C52513">
        <w:rPr>
          <w:rFonts w:ascii="Cambria" w:eastAsia="Cambria" w:hAnsi="Cambria" w:cs="Cambria"/>
          <w:color w:val="0D0D0D" w:themeColor="text1" w:themeTint="F2"/>
          <w:w w:val="95"/>
          <w:lang w:val="pt-PT" w:eastAsia="pt-PT" w:bidi="pt-PT"/>
        </w:rPr>
        <w:t>Créditos Previdenciários Parcelados – Consolidação;</w:t>
      </w:r>
    </w:p>
    <w:p w14:paraId="49DDFEB1"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1.2.1.1.2.01.71 – Créditos Previdenciários Parcelados – INTRA;</w:t>
      </w:r>
    </w:p>
    <w:p w14:paraId="6480A264"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1.2.1.1.3.01.71 – Créditos Previdenciários Parcelados – INTER União;</w:t>
      </w:r>
    </w:p>
    <w:p w14:paraId="35E2CB38"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1.2.1.1.4.01.71 – Créditos Previdenciários Parcelados – INTER Estado;</w:t>
      </w:r>
    </w:p>
    <w:p w14:paraId="589AE49B" w14:textId="77777777" w:rsidR="00B03230" w:rsidRPr="00C52513" w:rsidRDefault="00B03230" w:rsidP="009D6786">
      <w:pPr>
        <w:pStyle w:val="PargrafodaLista"/>
        <w:numPr>
          <w:ilvl w:val="0"/>
          <w:numId w:val="12"/>
        </w:numPr>
        <w:spacing w:after="120"/>
        <w:ind w:left="357" w:hanging="357"/>
        <w:rPr>
          <w:rFonts w:ascii="Cambria" w:eastAsia="Cambria" w:hAnsi="Cambria" w:cs="Cambria"/>
          <w:color w:val="0D0D0D" w:themeColor="text1" w:themeTint="F2"/>
          <w:w w:val="95"/>
          <w:lang w:val="pt-PT" w:eastAsia="pt-PT" w:bidi="pt-PT"/>
        </w:rPr>
      </w:pPr>
      <w:r w:rsidRPr="00C52513">
        <w:rPr>
          <w:rFonts w:ascii="Cambria" w:eastAsia="Cambria" w:hAnsi="Cambria" w:cs="Cambria"/>
          <w:color w:val="0D0D0D" w:themeColor="text1" w:themeTint="F2"/>
          <w:w w:val="95"/>
          <w:lang w:val="pt-PT" w:eastAsia="pt-PT" w:bidi="pt-PT"/>
        </w:rPr>
        <w:t>1.2.1.1.5.01.71 – Créditos Previdenciários Parcelados – INTER Município;</w:t>
      </w:r>
    </w:p>
    <w:p w14:paraId="4940F02A"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Inexistindo movimentação nas contas listadas acima, e confirmado a inexistência de parcelamento no Demonstrativo de informações Previdenciárias e Repasses (DIPR), os itens (“b”, “c”, “d” e “e”) serão atendidos.</w:t>
      </w:r>
    </w:p>
    <w:p w14:paraId="5B4A5DA3"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Confirmado parcelamento de débitos previdenciários no Demonstrativo de informações Previdenciárias e Repasses (DIPR), mas sem saldo ou movimentação solicitar esclarecimentos do setor de contabilidade.</w:t>
      </w:r>
    </w:p>
    <w:p w14:paraId="4EF72303" w14:textId="77777777" w:rsidR="00B03230" w:rsidRPr="00C52513" w:rsidRDefault="00B03230" w:rsidP="005840B3">
      <w:pPr>
        <w:jc w:val="both"/>
        <w:rPr>
          <w:rFonts w:ascii="Cambria" w:hAnsi="Cambria"/>
          <w:color w:val="0D0D0D" w:themeColor="text1" w:themeTint="F2"/>
          <w:w w:val="95"/>
          <w:sz w:val="24"/>
          <w:szCs w:val="24"/>
        </w:rPr>
      </w:pPr>
      <w:r w:rsidRPr="00C52513">
        <w:rPr>
          <w:rFonts w:ascii="Cambria" w:hAnsi="Cambria"/>
          <w:color w:val="0D0D0D" w:themeColor="text1" w:themeTint="F2"/>
          <w:w w:val="95"/>
          <w:sz w:val="24"/>
          <w:szCs w:val="24"/>
        </w:rPr>
        <w:t>Na existência de saldo e/ou movimentação nas contas listadas acima, solicitar, ao responsável pelo setor contábil, razão de 01/</w:t>
      </w:r>
      <w:proofErr w:type="spellStart"/>
      <w:r w:rsidRPr="00C52513">
        <w:rPr>
          <w:rFonts w:ascii="Cambria" w:hAnsi="Cambria"/>
          <w:color w:val="0D0D0D" w:themeColor="text1" w:themeTint="F2"/>
          <w:w w:val="95"/>
          <w:sz w:val="24"/>
          <w:szCs w:val="24"/>
        </w:rPr>
        <w:t>jan</w:t>
      </w:r>
      <w:proofErr w:type="spellEnd"/>
      <w:r w:rsidRPr="00C52513">
        <w:rPr>
          <w:rFonts w:ascii="Cambria" w:hAnsi="Cambria"/>
          <w:color w:val="0D0D0D" w:themeColor="text1" w:themeTint="F2"/>
          <w:w w:val="95"/>
          <w:sz w:val="24"/>
          <w:szCs w:val="24"/>
        </w:rPr>
        <w:t xml:space="preserve"> a 31/dez, da conta que apresentou movimentação e/ou saldos e, se for o caso, solicitar o termo ou documento de formalização do parcelamento</w:t>
      </w:r>
      <w:r w:rsidRPr="00C52513">
        <w:rPr>
          <w:rFonts w:ascii="Cambria" w:hAnsi="Cambria"/>
          <w:color w:val="0D0D0D" w:themeColor="text1" w:themeTint="F2"/>
          <w:sz w:val="24"/>
          <w:szCs w:val="24"/>
        </w:rPr>
        <w:t xml:space="preserve"> </w:t>
      </w:r>
      <w:r w:rsidRPr="00C52513">
        <w:rPr>
          <w:rFonts w:ascii="Cambria" w:hAnsi="Cambria"/>
          <w:color w:val="0D0D0D" w:themeColor="text1" w:themeTint="F2"/>
          <w:w w:val="95"/>
          <w:sz w:val="24"/>
          <w:szCs w:val="24"/>
        </w:rPr>
        <w:t xml:space="preserve">e analisar os itens “b”, “c”, “d” e “e” a seguir . </w:t>
      </w:r>
    </w:p>
    <w:p w14:paraId="7A06FA09" w14:textId="77777777" w:rsidR="005D44B5" w:rsidRPr="00C52513" w:rsidRDefault="00A01938" w:rsidP="00F56874">
      <w:pPr>
        <w:pStyle w:val="PargrafodaLista"/>
        <w:numPr>
          <w:ilvl w:val="0"/>
          <w:numId w:val="45"/>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E</w:t>
      </w:r>
      <w:r w:rsidR="00B03230" w:rsidRPr="00C52513">
        <w:rPr>
          <w:rFonts w:ascii="Cambria" w:eastAsia="Cambria" w:hAnsi="Cambria" w:cs="Cambria"/>
          <w:bCs/>
          <w:color w:val="0D0D0D" w:themeColor="text1" w:themeTint="F2"/>
          <w:w w:val="95"/>
          <w:lang w:val="pt-PT" w:eastAsia="pt-PT" w:bidi="pt-PT"/>
        </w:rPr>
        <w:t xml:space="preserve">stão sendo registrados como ativo a receber no RPPS; </w:t>
      </w:r>
    </w:p>
    <w:p w14:paraId="78B32433" w14:textId="77777777" w:rsidR="005D44B5" w:rsidRPr="00C52513" w:rsidRDefault="004F44FC" w:rsidP="00F56874">
      <w:pPr>
        <w:pStyle w:val="PargrafodaLista"/>
        <w:numPr>
          <w:ilvl w:val="0"/>
          <w:numId w:val="45"/>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O</w:t>
      </w:r>
      <w:r w:rsidR="00B03230" w:rsidRPr="00C52513">
        <w:rPr>
          <w:rFonts w:ascii="Cambria" w:eastAsia="Cambria" w:hAnsi="Cambria" w:cs="Cambria"/>
          <w:bCs/>
          <w:color w:val="0D0D0D" w:themeColor="text1" w:themeTint="F2"/>
          <w:w w:val="95"/>
          <w:lang w:val="pt-PT" w:eastAsia="pt-PT" w:bidi="pt-PT"/>
        </w:rPr>
        <w:t xml:space="preserve"> saldo total está sendo corrigido mensalmente, por índice oficial e registrado como ativo no RPPS;</w:t>
      </w:r>
    </w:p>
    <w:p w14:paraId="0B80BF54" w14:textId="77777777" w:rsidR="00B03230" w:rsidRPr="00C52513" w:rsidRDefault="004F44FC" w:rsidP="00F56874">
      <w:pPr>
        <w:pStyle w:val="PargrafodaLista"/>
        <w:numPr>
          <w:ilvl w:val="0"/>
          <w:numId w:val="45"/>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E</w:t>
      </w:r>
      <w:r w:rsidR="00B03230" w:rsidRPr="00C52513">
        <w:rPr>
          <w:rFonts w:ascii="Cambria" w:eastAsia="Cambria" w:hAnsi="Cambria" w:cs="Cambria"/>
          <w:bCs/>
          <w:color w:val="0D0D0D" w:themeColor="text1" w:themeTint="F2"/>
          <w:w w:val="95"/>
          <w:lang w:val="pt-PT" w:eastAsia="pt-PT" w:bidi="pt-PT"/>
        </w:rPr>
        <w:t xml:space="preserve">stão sendo registrados mensalmente os juros incidentes sobre o saldo devedor como ativo no RPPS; </w:t>
      </w:r>
    </w:p>
    <w:p w14:paraId="6538A44C" w14:textId="77777777" w:rsidR="00B03230" w:rsidRPr="00C52513" w:rsidRDefault="00B03230" w:rsidP="00F56874">
      <w:pPr>
        <w:pStyle w:val="PargrafodaLista"/>
        <w:numPr>
          <w:ilvl w:val="0"/>
          <w:numId w:val="45"/>
        </w:numPr>
        <w:spacing w:after="120"/>
        <w:ind w:left="714" w:hanging="357"/>
        <w:rPr>
          <w:rFonts w:ascii="Cambria" w:eastAsia="Cambria" w:hAnsi="Cambria" w:cs="Cambria"/>
          <w:bCs/>
          <w:color w:val="0D0D0D" w:themeColor="text1" w:themeTint="F2"/>
          <w:w w:val="95"/>
          <w:lang w:val="pt-PT" w:eastAsia="pt-PT" w:bidi="pt-PT"/>
        </w:rPr>
      </w:pPr>
      <w:r w:rsidRPr="00C52513">
        <w:rPr>
          <w:rFonts w:ascii="Cambria" w:eastAsia="Cambria" w:hAnsi="Cambria" w:cs="Cambria"/>
          <w:bCs/>
          <w:color w:val="0D0D0D" w:themeColor="text1" w:themeTint="F2"/>
          <w:w w:val="95"/>
          <w:lang w:val="pt-PT" w:eastAsia="pt-PT" w:bidi="pt-PT"/>
        </w:rPr>
        <w:t xml:space="preserve"> </w:t>
      </w:r>
      <w:r w:rsidR="004F44FC" w:rsidRPr="00C52513">
        <w:rPr>
          <w:rFonts w:ascii="Cambria" w:eastAsia="Cambria" w:hAnsi="Cambria" w:cs="Cambria"/>
          <w:bCs/>
          <w:color w:val="0D0D0D" w:themeColor="text1" w:themeTint="F2"/>
          <w:w w:val="95"/>
          <w:lang w:val="pt-PT" w:eastAsia="pt-PT" w:bidi="pt-PT"/>
        </w:rPr>
        <w:t>A</w:t>
      </w:r>
      <w:r w:rsidRPr="00C52513">
        <w:rPr>
          <w:rFonts w:ascii="Cambria" w:eastAsia="Cambria" w:hAnsi="Cambria" w:cs="Cambria"/>
          <w:bCs/>
          <w:color w:val="0D0D0D" w:themeColor="text1" w:themeTint="F2"/>
          <w:w w:val="95"/>
          <w:lang w:val="pt-PT" w:eastAsia="pt-PT" w:bidi="pt-PT"/>
        </w:rPr>
        <w:t>s parcelas estão sendo pagas tempestivamente</w:t>
      </w:r>
    </w:p>
    <w:p w14:paraId="4903ECF2" w14:textId="77777777" w:rsidR="00B03230" w:rsidRPr="00FA59A1" w:rsidRDefault="00B03230" w:rsidP="005840B3">
      <w:pPr>
        <w:jc w:val="both"/>
        <w:rPr>
          <w:rFonts w:ascii="Cambria" w:hAnsi="Cambria"/>
          <w:b/>
          <w:color w:val="26465D"/>
          <w:sz w:val="24"/>
          <w:szCs w:val="24"/>
        </w:rPr>
      </w:pPr>
    </w:p>
    <w:p w14:paraId="36A5EAFD"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1634B50B" w14:textId="77777777" w:rsidR="00B03230" w:rsidRPr="00C52513" w:rsidRDefault="0043174D" w:rsidP="00F5687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Sem inconsistência ou sem detecção de distorções</w:t>
      </w:r>
      <w:r w:rsidR="00B03230" w:rsidRPr="00C52513">
        <w:rPr>
          <w:rFonts w:ascii="Cambria" w:hAnsi="Cambria"/>
          <w:b/>
          <w:color w:val="0D0D0D" w:themeColor="text1" w:themeTint="F2"/>
          <w:w w:val="95"/>
        </w:rPr>
        <w:t xml:space="preserve">: </w:t>
      </w:r>
      <w:r w:rsidR="00B03230" w:rsidRPr="00C52513">
        <w:rPr>
          <w:rFonts w:ascii="Cambria" w:hAnsi="Cambria"/>
          <w:color w:val="0D0D0D" w:themeColor="text1" w:themeTint="F2"/>
          <w:w w:val="95"/>
        </w:rPr>
        <w:t>Se for constatada</w:t>
      </w:r>
      <w:r w:rsidR="00B03230" w:rsidRPr="00C52513">
        <w:rPr>
          <w:rFonts w:ascii="Cambria" w:hAnsi="Cambria"/>
          <w:b/>
          <w:color w:val="0D0D0D" w:themeColor="text1" w:themeTint="F2"/>
          <w:w w:val="95"/>
        </w:rPr>
        <w:t xml:space="preserve"> </w:t>
      </w:r>
      <w:r w:rsidR="00B03230" w:rsidRPr="00C52513">
        <w:rPr>
          <w:rFonts w:ascii="Cambria" w:hAnsi="Cambria"/>
          <w:color w:val="0D0D0D" w:themeColor="text1" w:themeTint="F2"/>
          <w:w w:val="95"/>
        </w:rPr>
        <w:t xml:space="preserve">a Inexistência de parcelamentos de débitos previdenciários ou no caso da existência, se eles estiverem devidamente registrados na contabilidade como ativo a receber no RPPS, com as respectivas atualizações mensais, juros incidentes sobre os saldos </w:t>
      </w:r>
      <w:r w:rsidR="00DF0415" w:rsidRPr="00C52513">
        <w:rPr>
          <w:rFonts w:ascii="Cambria" w:hAnsi="Cambria"/>
          <w:color w:val="0D0D0D" w:themeColor="text1" w:themeTint="F2"/>
          <w:w w:val="95"/>
        </w:rPr>
        <w:t>devedores e</w:t>
      </w:r>
      <w:r w:rsidR="00B03230" w:rsidRPr="00C52513">
        <w:rPr>
          <w:rFonts w:ascii="Cambria" w:hAnsi="Cambria"/>
          <w:color w:val="0D0D0D" w:themeColor="text1" w:themeTint="F2"/>
          <w:w w:val="95"/>
        </w:rPr>
        <w:t xml:space="preserve"> as parcelas sendo recolhidas regularmente;</w:t>
      </w:r>
    </w:p>
    <w:p w14:paraId="7F122542" w14:textId="77777777" w:rsidR="00B03230" w:rsidRPr="00C52513" w:rsidRDefault="00B03230" w:rsidP="00F5687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Com inconsistência: </w:t>
      </w:r>
      <w:r w:rsidRPr="00C52513">
        <w:rPr>
          <w:rFonts w:ascii="Cambria" w:hAnsi="Cambria"/>
          <w:color w:val="0D0D0D" w:themeColor="text1" w:themeTint="F2"/>
          <w:w w:val="95"/>
        </w:rPr>
        <w:t xml:space="preserve">Se for constatada a existência de parcelamentos de débitos previdenciários e eles </w:t>
      </w:r>
      <w:r w:rsidR="009D6786" w:rsidRPr="00C52513">
        <w:rPr>
          <w:rFonts w:ascii="Cambria" w:hAnsi="Cambria"/>
          <w:color w:val="0D0D0D" w:themeColor="text1" w:themeTint="F2"/>
          <w:w w:val="95"/>
        </w:rPr>
        <w:t xml:space="preserve">não </w:t>
      </w:r>
      <w:r w:rsidRPr="00C52513">
        <w:rPr>
          <w:rFonts w:ascii="Cambria" w:hAnsi="Cambria"/>
          <w:color w:val="0D0D0D" w:themeColor="text1" w:themeTint="F2"/>
          <w:w w:val="95"/>
        </w:rPr>
        <w:t xml:space="preserve">estiverem devidamente registrados na contabilidade como ativo a receber no RPPS ou </w:t>
      </w:r>
      <w:r w:rsidR="00DF0415" w:rsidRPr="00C52513">
        <w:rPr>
          <w:rFonts w:ascii="Cambria" w:hAnsi="Cambria"/>
          <w:color w:val="0D0D0D" w:themeColor="text1" w:themeTint="F2"/>
          <w:w w:val="95"/>
        </w:rPr>
        <w:t>não</w:t>
      </w:r>
      <w:r w:rsidRPr="00C52513">
        <w:rPr>
          <w:rFonts w:ascii="Cambria" w:hAnsi="Cambria"/>
          <w:color w:val="0D0D0D" w:themeColor="text1" w:themeTint="F2"/>
          <w:w w:val="95"/>
        </w:rPr>
        <w:t xml:space="preserve"> estão sendo registradas na contabilidade as respectivas atualizações mensais, juros incidentes sobre os saldos devedores  ou registrados estiverem com os valores incorretos ou se for </w:t>
      </w:r>
      <w:r w:rsidR="00DF0415" w:rsidRPr="00C52513">
        <w:rPr>
          <w:rFonts w:ascii="Cambria" w:hAnsi="Cambria"/>
          <w:color w:val="0D0D0D" w:themeColor="text1" w:themeTint="F2"/>
          <w:w w:val="95"/>
        </w:rPr>
        <w:t>identificados</w:t>
      </w:r>
      <w:r w:rsidRPr="00C52513">
        <w:rPr>
          <w:rFonts w:ascii="Cambria" w:hAnsi="Cambria"/>
          <w:color w:val="0D0D0D" w:themeColor="text1" w:themeTint="F2"/>
          <w:w w:val="95"/>
        </w:rPr>
        <w:t xml:space="preserve"> recolhimentos de parcelas fora do prazo sem as respectivas atualizações.</w:t>
      </w:r>
    </w:p>
    <w:p w14:paraId="762C5301" w14:textId="77777777" w:rsidR="00B03230" w:rsidRPr="00C5251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lastRenderedPageBreak/>
        <w:t xml:space="preserve">Solicitar a regularização e/ou justificativas ao responsável pelo setor </w:t>
      </w:r>
      <w:r w:rsidR="00DF0415" w:rsidRPr="00C52513">
        <w:rPr>
          <w:rFonts w:ascii="Cambria" w:hAnsi="Cambria"/>
          <w:color w:val="0D0D0D" w:themeColor="text1" w:themeTint="F2"/>
          <w:w w:val="95"/>
        </w:rPr>
        <w:t>contábil</w:t>
      </w:r>
      <w:r w:rsidRPr="00C52513">
        <w:rPr>
          <w:rFonts w:ascii="Cambria" w:hAnsi="Cambria"/>
          <w:color w:val="0D0D0D" w:themeColor="text1" w:themeTint="F2"/>
          <w:w w:val="95"/>
        </w:rPr>
        <w:t xml:space="preserve"> e, se for o caso, identificar as causas que originaram as falhas.</w:t>
      </w:r>
    </w:p>
    <w:p w14:paraId="1D793B49" w14:textId="77777777" w:rsidR="00B42E16" w:rsidRPr="00C52513" w:rsidRDefault="00B42E16" w:rsidP="00C52513">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 xml:space="preserve">Avaliar se a constatação da inconsistência enseja: </w:t>
      </w:r>
    </w:p>
    <w:p w14:paraId="4EE424FA" w14:textId="77777777" w:rsidR="00B42E16" w:rsidRPr="00C52513" w:rsidRDefault="00B42E16" w:rsidP="00C52513">
      <w:pPr>
        <w:pStyle w:val="PargrafodaLista"/>
        <w:numPr>
          <w:ilvl w:val="0"/>
          <w:numId w:val="89"/>
        </w:numPr>
        <w:spacing w:after="120"/>
        <w:ind w:left="1428"/>
        <w:rPr>
          <w:rFonts w:ascii="Cambria" w:hAnsi="Cambria"/>
          <w:color w:val="0D0D0D" w:themeColor="text1" w:themeTint="F2"/>
        </w:rPr>
      </w:pPr>
      <w:r w:rsidRPr="00C52513">
        <w:rPr>
          <w:rFonts w:ascii="Cambria" w:hAnsi="Cambria"/>
          <w:color w:val="0D0D0D" w:themeColor="text1" w:themeTint="F2"/>
          <w:w w:val="95"/>
        </w:rPr>
        <w:t xml:space="preserve">Somente oportunidades de melhorias de controle, ou </w:t>
      </w:r>
    </w:p>
    <w:p w14:paraId="216B7346" w14:textId="77777777" w:rsidR="00B42E16" w:rsidRPr="00C52513" w:rsidRDefault="00B42E16" w:rsidP="00C52513">
      <w:pPr>
        <w:pStyle w:val="PargrafodaLista"/>
        <w:numPr>
          <w:ilvl w:val="0"/>
          <w:numId w:val="89"/>
        </w:numPr>
        <w:spacing w:after="120"/>
        <w:ind w:left="1428"/>
        <w:rPr>
          <w:rFonts w:ascii="Cambria" w:hAnsi="Cambria"/>
          <w:color w:val="0D0D0D" w:themeColor="text1" w:themeTint="F2"/>
        </w:rPr>
      </w:pPr>
      <w:r w:rsidRPr="00C5251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3231FFD9" w14:textId="77777777" w:rsidR="00B42E16" w:rsidRDefault="00B42E16" w:rsidP="005840B3">
      <w:pPr>
        <w:jc w:val="both"/>
        <w:rPr>
          <w:rFonts w:ascii="Cambria" w:hAnsi="Cambria" w:cs="Arial"/>
          <w:b/>
          <w:sz w:val="24"/>
          <w:szCs w:val="24"/>
          <w:u w:val="single"/>
        </w:rPr>
      </w:pPr>
    </w:p>
    <w:p w14:paraId="4331033F" w14:textId="77777777" w:rsidR="00B03230" w:rsidRPr="00B614EC" w:rsidRDefault="00B03230" w:rsidP="009A099D">
      <w:pPr>
        <w:pStyle w:val="PargrafodaLista"/>
        <w:numPr>
          <w:ilvl w:val="2"/>
          <w:numId w:val="31"/>
        </w:numPr>
        <w:spacing w:after="360"/>
        <w:ind w:left="1050"/>
        <w:rPr>
          <w:rFonts w:ascii="Cambria" w:hAnsi="Cambria"/>
          <w:b/>
          <w:color w:val="26465D"/>
          <w:sz w:val="32"/>
          <w:szCs w:val="32"/>
        </w:rPr>
      </w:pPr>
      <w:r w:rsidRPr="00B614EC">
        <w:rPr>
          <w:rFonts w:ascii="Cambria" w:hAnsi="Cambria"/>
          <w:b/>
          <w:color w:val="26465D"/>
          <w:sz w:val="32"/>
          <w:szCs w:val="32"/>
        </w:rPr>
        <w:t xml:space="preserve">Medidas de Cobrança – Créditos Previdenciários a Receber e Parcelamentos a Receber: </w:t>
      </w:r>
    </w:p>
    <w:p w14:paraId="4A565271" w14:textId="77777777" w:rsidR="00B03230" w:rsidRPr="00FA59A1" w:rsidRDefault="00B03230" w:rsidP="009A099D">
      <w:pPr>
        <w:ind w:left="1050"/>
        <w:jc w:val="both"/>
        <w:rPr>
          <w:rFonts w:ascii="Cambria" w:hAnsi="Cambria"/>
          <w:b/>
          <w:color w:val="26465D"/>
          <w:sz w:val="24"/>
          <w:szCs w:val="24"/>
        </w:rPr>
      </w:pPr>
      <w:r w:rsidRPr="00D0586B">
        <w:rPr>
          <w:rFonts w:ascii="Cambria" w:hAnsi="Cambria"/>
          <w:b/>
          <w:color w:val="26465D"/>
          <w:sz w:val="24"/>
          <w:szCs w:val="24"/>
        </w:rPr>
        <w:t>Objetivo</w:t>
      </w:r>
      <w:r w:rsidRPr="00FA59A1">
        <w:rPr>
          <w:rFonts w:ascii="Cambria" w:hAnsi="Cambria"/>
          <w:color w:val="26465D"/>
          <w:sz w:val="24"/>
          <w:szCs w:val="24"/>
        </w:rPr>
        <w:t xml:space="preserve">: </w:t>
      </w:r>
      <w:r w:rsidRPr="00273100">
        <w:rPr>
          <w:rFonts w:ascii="Cambria" w:eastAsia="Cambria" w:hAnsi="Cambria" w:cs="Cambria"/>
          <w:bCs/>
          <w:i/>
          <w:color w:val="0D0D0D" w:themeColor="text1" w:themeTint="F2"/>
          <w:w w:val="95"/>
          <w:sz w:val="24"/>
          <w:szCs w:val="24"/>
          <w:lang w:val="pt-PT" w:eastAsia="pt-PT" w:bidi="pt-PT"/>
        </w:rPr>
        <w:t>Avaliar se as obrigações previdenciárias não recolhidas pelas unidades gestoras, foram objeto de medidas de cobrança para a exigência das obrigações não adimplidas pelo gestor do RPPS e pelo Controle Interno.</w:t>
      </w:r>
    </w:p>
    <w:p w14:paraId="6CA5889F" w14:textId="77777777" w:rsidR="009A099D" w:rsidRPr="00F3561E" w:rsidRDefault="009A099D" w:rsidP="009A099D">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25773838" w14:textId="77777777" w:rsidR="00331DBC" w:rsidRDefault="00331DBC" w:rsidP="00FA2518">
      <w:pPr>
        <w:ind w:left="105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As contribuições previdenciárias devidas ao IPAJM,</w:t>
      </w:r>
      <w:r w:rsidRPr="00331DBC">
        <w:rPr>
          <w:rFonts w:ascii="Cambria" w:hAnsi="Cambria"/>
          <w:color w:val="0D0D0D" w:themeColor="text1" w:themeTint="F2"/>
          <w:w w:val="95"/>
          <w:sz w:val="24"/>
          <w:szCs w:val="24"/>
        </w:rPr>
        <w:t xml:space="preserve"> deve</w:t>
      </w:r>
      <w:r>
        <w:rPr>
          <w:rFonts w:ascii="Cambria" w:hAnsi="Cambria"/>
          <w:color w:val="0D0D0D" w:themeColor="text1" w:themeTint="F2"/>
          <w:w w:val="95"/>
          <w:sz w:val="24"/>
          <w:szCs w:val="24"/>
        </w:rPr>
        <w:t>m</w:t>
      </w:r>
      <w:r w:rsidRPr="00331DBC">
        <w:rPr>
          <w:rFonts w:ascii="Cambria" w:hAnsi="Cambria"/>
          <w:color w:val="0D0D0D" w:themeColor="text1" w:themeTint="F2"/>
          <w:w w:val="95"/>
          <w:sz w:val="24"/>
          <w:szCs w:val="24"/>
        </w:rPr>
        <w:t xml:space="preserve"> ser re</w:t>
      </w:r>
      <w:r>
        <w:rPr>
          <w:rFonts w:ascii="Cambria" w:hAnsi="Cambria"/>
          <w:color w:val="0D0D0D" w:themeColor="text1" w:themeTint="F2"/>
          <w:w w:val="95"/>
          <w:sz w:val="24"/>
          <w:szCs w:val="24"/>
        </w:rPr>
        <w:t>colhidas</w:t>
      </w:r>
      <w:r w:rsidRPr="00331DBC">
        <w:rPr>
          <w:rFonts w:ascii="Cambria" w:hAnsi="Cambria"/>
          <w:color w:val="0D0D0D" w:themeColor="text1" w:themeTint="F2"/>
          <w:w w:val="95"/>
          <w:sz w:val="24"/>
          <w:szCs w:val="24"/>
        </w:rPr>
        <w:t>, até o 5º dia útil após a data do efetivo</w:t>
      </w:r>
      <w:r>
        <w:rPr>
          <w:rFonts w:ascii="Cambria" w:hAnsi="Cambria"/>
          <w:color w:val="0D0D0D" w:themeColor="text1" w:themeTint="F2"/>
          <w:w w:val="95"/>
          <w:sz w:val="24"/>
          <w:szCs w:val="24"/>
        </w:rPr>
        <w:t xml:space="preserve"> pagamento dos segurados ativos e as complementações, com</w:t>
      </w:r>
      <w:r w:rsidRPr="00331DBC">
        <w:rPr>
          <w:rFonts w:ascii="Cambria" w:hAnsi="Cambria"/>
          <w:color w:val="0D0D0D" w:themeColor="text1" w:themeTint="F2"/>
          <w:w w:val="95"/>
          <w:sz w:val="24"/>
          <w:szCs w:val="24"/>
        </w:rPr>
        <w:t xml:space="preserve"> antecedência mínima de 48 (quarenta e oito) horas da data prevista para o efetivo pagamento dos</w:t>
      </w:r>
      <w:r w:rsidR="007518E2">
        <w:rPr>
          <w:rFonts w:ascii="Cambria" w:hAnsi="Cambria"/>
          <w:color w:val="0D0D0D" w:themeColor="text1" w:themeTint="F2"/>
          <w:w w:val="95"/>
          <w:sz w:val="24"/>
          <w:szCs w:val="24"/>
        </w:rPr>
        <w:t xml:space="preserve"> benefícios previdenciários. Excedido esses prazos, </w:t>
      </w:r>
      <w:r w:rsidR="007518E2" w:rsidRPr="007518E2">
        <w:rPr>
          <w:rFonts w:ascii="Cambria" w:hAnsi="Cambria"/>
          <w:color w:val="0D0D0D" w:themeColor="text1" w:themeTint="F2"/>
          <w:w w:val="95"/>
          <w:sz w:val="24"/>
          <w:szCs w:val="24"/>
        </w:rPr>
        <w:t>passam a incidir mul</w:t>
      </w:r>
      <w:r w:rsidR="007518E2">
        <w:rPr>
          <w:rFonts w:ascii="Cambria" w:hAnsi="Cambria"/>
          <w:color w:val="0D0D0D" w:themeColor="text1" w:themeTint="F2"/>
          <w:w w:val="95"/>
          <w:sz w:val="24"/>
          <w:szCs w:val="24"/>
        </w:rPr>
        <w:t>tas, juros e correção monetária, nos termos do Art. 42 da Lei complementar 282/2004.</w:t>
      </w:r>
    </w:p>
    <w:p w14:paraId="69B48AF1" w14:textId="77777777" w:rsidR="009D6786" w:rsidRDefault="008E46A3" w:rsidP="009770A6">
      <w:pPr>
        <w:ind w:left="1080"/>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No tocante </w:t>
      </w:r>
      <w:r w:rsidR="007518E2">
        <w:rPr>
          <w:rFonts w:ascii="Cambria" w:hAnsi="Cambria"/>
          <w:color w:val="0D0D0D" w:themeColor="text1" w:themeTint="F2"/>
          <w:w w:val="95"/>
          <w:sz w:val="24"/>
          <w:szCs w:val="24"/>
        </w:rPr>
        <w:t>aos</w:t>
      </w:r>
      <w:r>
        <w:rPr>
          <w:rFonts w:ascii="Cambria" w:hAnsi="Cambria"/>
          <w:color w:val="0D0D0D" w:themeColor="text1" w:themeTint="F2"/>
          <w:w w:val="95"/>
          <w:sz w:val="24"/>
          <w:szCs w:val="24"/>
        </w:rPr>
        <w:t xml:space="preserve"> parcelamentos </w:t>
      </w:r>
      <w:r w:rsidR="007518E2">
        <w:rPr>
          <w:rFonts w:ascii="Cambria" w:hAnsi="Cambria"/>
          <w:color w:val="0D0D0D" w:themeColor="text1" w:themeTint="F2"/>
          <w:w w:val="95"/>
          <w:sz w:val="24"/>
          <w:szCs w:val="24"/>
        </w:rPr>
        <w:t>a</w:t>
      </w:r>
      <w:r>
        <w:rPr>
          <w:rFonts w:ascii="Cambria" w:hAnsi="Cambria"/>
          <w:color w:val="0D0D0D" w:themeColor="text1" w:themeTint="F2"/>
          <w:w w:val="95"/>
          <w:sz w:val="24"/>
          <w:szCs w:val="24"/>
        </w:rPr>
        <w:t xml:space="preserve"> receber, a</w:t>
      </w:r>
      <w:r w:rsidR="00CD6841" w:rsidRPr="00CD6841">
        <w:rPr>
          <w:rFonts w:ascii="Cambria" w:hAnsi="Cambria"/>
          <w:color w:val="0D0D0D" w:themeColor="text1" w:themeTint="F2"/>
          <w:w w:val="95"/>
          <w:sz w:val="24"/>
          <w:szCs w:val="24"/>
        </w:rPr>
        <w:t xml:space="preserve"> exigência da previsão d</w:t>
      </w:r>
      <w:r w:rsidR="00CD6841">
        <w:rPr>
          <w:rFonts w:ascii="Cambria" w:hAnsi="Cambria"/>
          <w:color w:val="0D0D0D" w:themeColor="text1" w:themeTint="F2"/>
          <w:w w:val="95"/>
          <w:sz w:val="24"/>
          <w:szCs w:val="24"/>
        </w:rPr>
        <w:t>as</w:t>
      </w:r>
      <w:r w:rsidR="00CD6841" w:rsidRPr="00CD6841">
        <w:rPr>
          <w:rFonts w:ascii="Cambria" w:hAnsi="Cambria"/>
          <w:color w:val="0D0D0D" w:themeColor="text1" w:themeTint="F2"/>
          <w:w w:val="95"/>
          <w:sz w:val="24"/>
          <w:szCs w:val="24"/>
        </w:rPr>
        <w:t xml:space="preserve"> medidas e sanções, inclusive multa, para os casos de inadimplemento das prestações ou descumprimento das demais regras do termo de acordo de parcelamento</w:t>
      </w:r>
      <w:r w:rsidR="00CD6841">
        <w:rPr>
          <w:rFonts w:ascii="Cambria" w:hAnsi="Cambria"/>
          <w:color w:val="0D0D0D" w:themeColor="text1" w:themeTint="F2"/>
          <w:w w:val="95"/>
          <w:sz w:val="24"/>
          <w:szCs w:val="24"/>
        </w:rPr>
        <w:t xml:space="preserve"> de créditos previdenciários, está prevista n</w:t>
      </w:r>
      <w:r w:rsidR="001E2C5D">
        <w:rPr>
          <w:rFonts w:ascii="Cambria" w:hAnsi="Cambria"/>
          <w:color w:val="0D0D0D" w:themeColor="text1" w:themeTint="F2"/>
          <w:w w:val="95"/>
          <w:sz w:val="24"/>
          <w:szCs w:val="24"/>
        </w:rPr>
        <w:t>o</w:t>
      </w:r>
      <w:r w:rsidR="007518E2">
        <w:rPr>
          <w:rFonts w:ascii="Cambria" w:hAnsi="Cambria"/>
          <w:color w:val="0D0D0D" w:themeColor="text1" w:themeTint="F2"/>
          <w:w w:val="95"/>
          <w:sz w:val="24"/>
          <w:szCs w:val="24"/>
        </w:rPr>
        <w:t xml:space="preserve">s critérios para celebração </w:t>
      </w:r>
      <w:r w:rsidR="007518E2" w:rsidRPr="007518E2">
        <w:rPr>
          <w:rFonts w:ascii="Cambria" w:hAnsi="Cambria"/>
          <w:color w:val="0D0D0D" w:themeColor="text1" w:themeTint="F2"/>
          <w:w w:val="95"/>
          <w:sz w:val="24"/>
          <w:szCs w:val="24"/>
        </w:rPr>
        <w:t>de termo</w:t>
      </w:r>
      <w:r w:rsidR="007518E2">
        <w:rPr>
          <w:rFonts w:ascii="Cambria" w:hAnsi="Cambria"/>
          <w:color w:val="0D0D0D" w:themeColor="text1" w:themeTint="F2"/>
          <w:w w:val="95"/>
          <w:sz w:val="24"/>
          <w:szCs w:val="24"/>
        </w:rPr>
        <w:t>,</w:t>
      </w:r>
      <w:r w:rsidR="007518E2" w:rsidRPr="007518E2">
        <w:rPr>
          <w:rFonts w:ascii="Cambria" w:hAnsi="Cambria"/>
          <w:color w:val="0D0D0D" w:themeColor="text1" w:themeTint="F2"/>
          <w:w w:val="95"/>
          <w:sz w:val="24"/>
          <w:szCs w:val="24"/>
        </w:rPr>
        <w:t xml:space="preserve"> </w:t>
      </w:r>
      <w:r w:rsidR="007518E2">
        <w:rPr>
          <w:rFonts w:ascii="Cambria" w:hAnsi="Cambria"/>
          <w:color w:val="0D0D0D" w:themeColor="text1" w:themeTint="F2"/>
          <w:w w:val="95"/>
          <w:sz w:val="24"/>
          <w:szCs w:val="24"/>
        </w:rPr>
        <w:t>contidos no</w:t>
      </w:r>
      <w:r w:rsidR="001E2C5D">
        <w:rPr>
          <w:rFonts w:ascii="Cambria" w:hAnsi="Cambria"/>
          <w:color w:val="0D0D0D" w:themeColor="text1" w:themeTint="F2"/>
          <w:w w:val="95"/>
          <w:sz w:val="24"/>
          <w:szCs w:val="24"/>
        </w:rPr>
        <w:t xml:space="preserve"> </w:t>
      </w:r>
      <w:r w:rsidR="009A099D">
        <w:rPr>
          <w:rFonts w:ascii="Cambria" w:hAnsi="Cambria"/>
          <w:color w:val="0D0D0D" w:themeColor="text1" w:themeTint="F2"/>
          <w:w w:val="95"/>
          <w:sz w:val="24"/>
          <w:szCs w:val="24"/>
        </w:rPr>
        <w:t xml:space="preserve">art. 5º da Portaria MPS </w:t>
      </w:r>
      <w:r w:rsidR="00F33965">
        <w:rPr>
          <w:rFonts w:ascii="Cambria" w:hAnsi="Cambria"/>
          <w:color w:val="0D0D0D" w:themeColor="text1" w:themeTint="F2"/>
          <w:w w:val="95"/>
          <w:sz w:val="24"/>
          <w:szCs w:val="24"/>
        </w:rPr>
        <w:t xml:space="preserve">nº </w:t>
      </w:r>
      <w:r w:rsidR="009A099D">
        <w:rPr>
          <w:rFonts w:ascii="Cambria" w:hAnsi="Cambria"/>
          <w:color w:val="0D0D0D" w:themeColor="text1" w:themeTint="F2"/>
          <w:w w:val="95"/>
          <w:sz w:val="24"/>
          <w:szCs w:val="24"/>
        </w:rPr>
        <w:t>402/2008</w:t>
      </w:r>
      <w:r w:rsidR="00CD6841">
        <w:rPr>
          <w:rFonts w:ascii="Cambria" w:hAnsi="Cambria"/>
          <w:color w:val="0D0D0D" w:themeColor="text1" w:themeTint="F2"/>
          <w:w w:val="95"/>
          <w:sz w:val="24"/>
          <w:szCs w:val="24"/>
        </w:rPr>
        <w:t>.</w:t>
      </w:r>
      <w:r w:rsidR="001E2C5D" w:rsidRPr="00273100">
        <w:rPr>
          <w:rFonts w:ascii="Cambria" w:hAnsi="Cambria"/>
          <w:color w:val="0D0D0D" w:themeColor="text1" w:themeTint="F2"/>
          <w:w w:val="95"/>
          <w:sz w:val="24"/>
          <w:szCs w:val="24"/>
        </w:rPr>
        <w:t xml:space="preserve"> </w:t>
      </w:r>
    </w:p>
    <w:p w14:paraId="4E432E25" w14:textId="77777777" w:rsidR="00DA18A2" w:rsidRPr="00D0586B" w:rsidRDefault="00DA18A2" w:rsidP="00DA18A2">
      <w:pPr>
        <w:ind w:left="1080"/>
        <w:jc w:val="both"/>
        <w:rPr>
          <w:rFonts w:ascii="Cambria" w:hAnsi="Cambria"/>
          <w:b/>
          <w:color w:val="26465D"/>
          <w:sz w:val="24"/>
          <w:szCs w:val="24"/>
        </w:rPr>
      </w:pPr>
      <w:r w:rsidRPr="00D0586B">
        <w:rPr>
          <w:rFonts w:ascii="Cambria" w:hAnsi="Cambria"/>
          <w:b/>
          <w:color w:val="26465D"/>
          <w:sz w:val="24"/>
          <w:szCs w:val="24"/>
        </w:rPr>
        <w:t xml:space="preserve">Documentação suporte para análise: </w:t>
      </w:r>
    </w:p>
    <w:p w14:paraId="024E1F2E" w14:textId="77777777" w:rsidR="00DA18A2" w:rsidRDefault="00DA18A2" w:rsidP="00DA18A2">
      <w:pPr>
        <w:pStyle w:val="PargrafodaLista"/>
        <w:numPr>
          <w:ilvl w:val="0"/>
          <w:numId w:val="12"/>
        </w:numPr>
        <w:spacing w:after="120"/>
        <w:ind w:left="1418" w:hanging="357"/>
        <w:rPr>
          <w:rFonts w:ascii="Cambria" w:hAnsi="Cambria"/>
          <w:color w:val="0D0D0D" w:themeColor="text1" w:themeTint="F2"/>
          <w:w w:val="95"/>
        </w:rPr>
      </w:pPr>
      <w:r w:rsidRPr="00DA18A2">
        <w:rPr>
          <w:rFonts w:ascii="Cambria" w:hAnsi="Cambria"/>
          <w:color w:val="0D0D0D" w:themeColor="text1" w:themeTint="F2"/>
          <w:w w:val="95"/>
        </w:rPr>
        <w:t>Resultado da avaliação do item 1.2.5</w:t>
      </w:r>
      <w:r>
        <w:rPr>
          <w:rFonts w:ascii="Cambria" w:hAnsi="Cambria"/>
          <w:color w:val="0D0D0D" w:themeColor="text1" w:themeTint="F2"/>
          <w:w w:val="95"/>
        </w:rPr>
        <w:t xml:space="preserve">.e, quanto ao </w:t>
      </w:r>
      <w:r w:rsidR="002F0A9C">
        <w:rPr>
          <w:rFonts w:ascii="Cambria" w:hAnsi="Cambria"/>
          <w:color w:val="0D0D0D" w:themeColor="text1" w:themeTint="F2"/>
          <w:w w:val="95"/>
        </w:rPr>
        <w:t xml:space="preserve">regular </w:t>
      </w:r>
      <w:r>
        <w:rPr>
          <w:rFonts w:ascii="Cambria" w:hAnsi="Cambria"/>
          <w:color w:val="0D0D0D" w:themeColor="text1" w:themeTint="F2"/>
          <w:w w:val="95"/>
        </w:rPr>
        <w:t>pagamento das parcelas pelo devedor.</w:t>
      </w:r>
    </w:p>
    <w:p w14:paraId="0A0EE41B" w14:textId="77777777" w:rsidR="00DA18A2" w:rsidRPr="00DA18A2" w:rsidRDefault="001665CB" w:rsidP="001665CB">
      <w:pPr>
        <w:pStyle w:val="PargrafodaLista"/>
        <w:numPr>
          <w:ilvl w:val="0"/>
          <w:numId w:val="12"/>
        </w:numPr>
        <w:spacing w:after="120"/>
        <w:ind w:left="1418" w:hanging="357"/>
        <w:rPr>
          <w:rFonts w:ascii="Cambria" w:hAnsi="Cambria"/>
          <w:color w:val="0D0D0D" w:themeColor="text1" w:themeTint="F2"/>
          <w:w w:val="95"/>
        </w:rPr>
      </w:pPr>
      <w:r>
        <w:rPr>
          <w:rFonts w:ascii="Cambria" w:hAnsi="Cambria"/>
          <w:color w:val="0D0D0D" w:themeColor="text1" w:themeTint="F2"/>
          <w:w w:val="95"/>
        </w:rPr>
        <w:t>P</w:t>
      </w:r>
      <w:r w:rsidRPr="001665CB">
        <w:rPr>
          <w:rFonts w:ascii="Cambria" w:hAnsi="Cambria"/>
          <w:color w:val="0D0D0D" w:themeColor="text1" w:themeTint="F2"/>
          <w:w w:val="95"/>
        </w:rPr>
        <w:t>lanilha</w:t>
      </w:r>
      <w:r w:rsidR="00F325AA">
        <w:rPr>
          <w:rFonts w:ascii="Cambria" w:hAnsi="Cambria"/>
          <w:color w:val="0D0D0D" w:themeColor="text1" w:themeTint="F2"/>
          <w:w w:val="95"/>
        </w:rPr>
        <w:t>s</w:t>
      </w:r>
      <w:r w:rsidRPr="001665CB">
        <w:rPr>
          <w:rFonts w:ascii="Cambria" w:hAnsi="Cambria"/>
          <w:color w:val="0D0D0D" w:themeColor="text1" w:themeTint="F2"/>
          <w:w w:val="95"/>
        </w:rPr>
        <w:t xml:space="preserve"> de controle</w:t>
      </w:r>
      <w:r>
        <w:rPr>
          <w:rFonts w:ascii="Cambria" w:hAnsi="Cambria"/>
          <w:color w:val="0D0D0D" w:themeColor="text1" w:themeTint="F2"/>
          <w:w w:val="95"/>
        </w:rPr>
        <w:t xml:space="preserve"> das contribuições de que trata </w:t>
      </w:r>
      <w:r w:rsidR="002836C9">
        <w:rPr>
          <w:rFonts w:ascii="Cambria" w:hAnsi="Cambria"/>
          <w:color w:val="0D0D0D" w:themeColor="text1" w:themeTint="F2"/>
          <w:w w:val="95"/>
        </w:rPr>
        <w:t>a T01 d</w:t>
      </w:r>
      <w:r>
        <w:rPr>
          <w:rFonts w:ascii="Cambria" w:hAnsi="Cambria"/>
          <w:color w:val="0D0D0D" w:themeColor="text1" w:themeTint="F2"/>
          <w:w w:val="95"/>
        </w:rPr>
        <w:t>a Norma de Procedimentos IPAJM nº 23</w:t>
      </w:r>
      <w:r w:rsidR="002836C9">
        <w:rPr>
          <w:rFonts w:ascii="Cambria" w:hAnsi="Cambria"/>
          <w:color w:val="0D0D0D" w:themeColor="text1" w:themeTint="F2"/>
          <w:w w:val="95"/>
        </w:rPr>
        <w:t>/2018</w:t>
      </w:r>
      <w:r w:rsidR="00F325AA">
        <w:rPr>
          <w:rFonts w:ascii="Cambria" w:hAnsi="Cambria"/>
          <w:color w:val="0D0D0D" w:themeColor="text1" w:themeTint="F2"/>
          <w:w w:val="95"/>
        </w:rPr>
        <w:t xml:space="preserve"> e a T03 da Norma de Procedimentos IPAJM nº 20/2018.</w:t>
      </w:r>
    </w:p>
    <w:p w14:paraId="7851A2B8" w14:textId="77777777" w:rsidR="002F0A9C" w:rsidRDefault="002F0A9C" w:rsidP="002F0A9C">
      <w:pPr>
        <w:jc w:val="both"/>
        <w:rPr>
          <w:rFonts w:ascii="Cambria" w:hAnsi="Cambria"/>
          <w:b/>
          <w:color w:val="26465D"/>
          <w:sz w:val="24"/>
          <w:szCs w:val="24"/>
          <w:highlight w:val="yellow"/>
        </w:rPr>
      </w:pPr>
    </w:p>
    <w:p w14:paraId="6EDC658B" w14:textId="77777777" w:rsidR="002F0A9C" w:rsidRPr="006D1734" w:rsidRDefault="002F0A9C" w:rsidP="002F0A9C">
      <w:pPr>
        <w:jc w:val="both"/>
        <w:rPr>
          <w:rFonts w:ascii="Cambria" w:hAnsi="Cambria"/>
          <w:b/>
          <w:color w:val="26465D"/>
          <w:sz w:val="28"/>
          <w:szCs w:val="28"/>
        </w:rPr>
      </w:pPr>
      <w:r w:rsidRPr="006D1734">
        <w:rPr>
          <w:rFonts w:ascii="Cambria" w:hAnsi="Cambria"/>
          <w:b/>
          <w:color w:val="26465D"/>
          <w:sz w:val="28"/>
          <w:szCs w:val="28"/>
        </w:rPr>
        <w:t>Procedimentos:</w:t>
      </w:r>
    </w:p>
    <w:p w14:paraId="18306808" w14:textId="77777777" w:rsidR="002F0A9C" w:rsidRDefault="00FA2518" w:rsidP="002F0A9C">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Quanto ao pagamento</w:t>
      </w:r>
      <w:r w:rsidR="00F325AA">
        <w:rPr>
          <w:rFonts w:ascii="Cambria" w:hAnsi="Cambria"/>
          <w:color w:val="0D0D0D" w:themeColor="text1" w:themeTint="F2"/>
          <w:w w:val="95"/>
          <w:sz w:val="24"/>
          <w:szCs w:val="24"/>
        </w:rPr>
        <w:t xml:space="preserve"> de parcelamento</w:t>
      </w:r>
      <w:r>
        <w:rPr>
          <w:rFonts w:ascii="Cambria" w:hAnsi="Cambria"/>
          <w:color w:val="0D0D0D" w:themeColor="text1" w:themeTint="F2"/>
          <w:w w:val="95"/>
          <w:sz w:val="24"/>
          <w:szCs w:val="24"/>
        </w:rPr>
        <w:t>, v</w:t>
      </w:r>
      <w:r w:rsidR="002F0A9C" w:rsidRPr="00EA07AC">
        <w:rPr>
          <w:rFonts w:ascii="Cambria" w:hAnsi="Cambria"/>
          <w:color w:val="0D0D0D" w:themeColor="text1" w:themeTint="F2"/>
          <w:w w:val="95"/>
          <w:sz w:val="24"/>
          <w:szCs w:val="24"/>
        </w:rPr>
        <w:t xml:space="preserve">erificar </w:t>
      </w:r>
      <w:r w:rsidR="002F0A9C">
        <w:rPr>
          <w:rFonts w:ascii="Cambria" w:hAnsi="Cambria"/>
          <w:color w:val="0D0D0D" w:themeColor="text1" w:themeTint="F2"/>
          <w:w w:val="95"/>
          <w:sz w:val="24"/>
          <w:szCs w:val="24"/>
        </w:rPr>
        <w:t xml:space="preserve">na avaliação da letra “e” do item 1.2.5, se existem parcelas </w:t>
      </w:r>
      <w:r>
        <w:rPr>
          <w:rFonts w:ascii="Cambria" w:hAnsi="Cambria"/>
          <w:color w:val="0D0D0D" w:themeColor="text1" w:themeTint="F2"/>
          <w:w w:val="95"/>
          <w:sz w:val="24"/>
          <w:szCs w:val="24"/>
        </w:rPr>
        <w:t>vencidas e não</w:t>
      </w:r>
      <w:r w:rsidR="002F0A9C">
        <w:rPr>
          <w:rFonts w:ascii="Cambria" w:hAnsi="Cambria"/>
          <w:color w:val="0D0D0D" w:themeColor="text1" w:themeTint="F2"/>
          <w:w w:val="95"/>
          <w:sz w:val="24"/>
          <w:szCs w:val="24"/>
        </w:rPr>
        <w:t xml:space="preserve"> recolhidas</w:t>
      </w:r>
      <w:r w:rsidR="002F0A9C" w:rsidRPr="00EA07AC">
        <w:rPr>
          <w:rFonts w:ascii="Cambria" w:hAnsi="Cambria"/>
          <w:color w:val="0D0D0D" w:themeColor="text1" w:themeTint="F2"/>
          <w:w w:val="95"/>
          <w:sz w:val="24"/>
          <w:szCs w:val="24"/>
        </w:rPr>
        <w:t>.</w:t>
      </w:r>
      <w:r w:rsidR="002F0A9C">
        <w:rPr>
          <w:rFonts w:ascii="Cambria" w:hAnsi="Cambria"/>
          <w:color w:val="0D0D0D" w:themeColor="text1" w:themeTint="F2"/>
          <w:w w:val="95"/>
          <w:sz w:val="24"/>
          <w:szCs w:val="24"/>
        </w:rPr>
        <w:t xml:space="preserve"> Se positivo, solicitar ao setor responsável as medidas</w:t>
      </w:r>
      <w:r>
        <w:rPr>
          <w:rFonts w:ascii="Cambria" w:hAnsi="Cambria"/>
          <w:color w:val="0D0D0D" w:themeColor="text1" w:themeTint="F2"/>
          <w:w w:val="95"/>
          <w:sz w:val="24"/>
          <w:szCs w:val="24"/>
        </w:rPr>
        <w:t xml:space="preserve"> de cobranças </w:t>
      </w:r>
      <w:r w:rsidR="002F0A9C">
        <w:rPr>
          <w:rFonts w:ascii="Cambria" w:hAnsi="Cambria"/>
          <w:color w:val="0D0D0D" w:themeColor="text1" w:themeTint="F2"/>
          <w:w w:val="95"/>
          <w:sz w:val="24"/>
          <w:szCs w:val="24"/>
        </w:rPr>
        <w:t>e sanções que foram adotadas.</w:t>
      </w:r>
    </w:p>
    <w:p w14:paraId="1413A8FD" w14:textId="77777777" w:rsidR="00FA2518" w:rsidRPr="00EA07AC" w:rsidRDefault="00FA2518" w:rsidP="002F0A9C">
      <w:pPr>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 xml:space="preserve">No que se refere as contribuições e as complementações, verificar na planilha de controle das contribuições, se constam valores não recolhidos ou recolhidos em atraso. Se positivo, solicitar ao </w:t>
      </w:r>
      <w:r>
        <w:rPr>
          <w:rFonts w:ascii="Cambria" w:hAnsi="Cambria"/>
          <w:color w:val="0D0D0D" w:themeColor="text1" w:themeTint="F2"/>
          <w:w w:val="95"/>
          <w:sz w:val="24"/>
          <w:szCs w:val="24"/>
        </w:rPr>
        <w:lastRenderedPageBreak/>
        <w:t>setor responsável a comprovação das medidas de cobrança, bem como as sanções que foram aplicadas.</w:t>
      </w:r>
    </w:p>
    <w:p w14:paraId="5146C096" w14:textId="77777777" w:rsidR="002F0A9C" w:rsidRDefault="002F0A9C" w:rsidP="002F0A9C">
      <w:pPr>
        <w:jc w:val="both"/>
        <w:rPr>
          <w:rFonts w:ascii="Cambria" w:hAnsi="Cambria"/>
          <w:b/>
          <w:color w:val="26465D"/>
          <w:sz w:val="24"/>
          <w:szCs w:val="24"/>
          <w:highlight w:val="yellow"/>
        </w:rPr>
      </w:pPr>
    </w:p>
    <w:p w14:paraId="225709B2" w14:textId="77777777" w:rsidR="00FA2518" w:rsidRPr="002A49E0" w:rsidRDefault="00FA2518" w:rsidP="00FA2518">
      <w:pPr>
        <w:jc w:val="both"/>
        <w:rPr>
          <w:rFonts w:ascii="Cambria" w:hAnsi="Cambria"/>
          <w:b/>
          <w:color w:val="26465D"/>
          <w:sz w:val="28"/>
          <w:szCs w:val="28"/>
        </w:rPr>
      </w:pPr>
      <w:r w:rsidRPr="002A49E0">
        <w:rPr>
          <w:rFonts w:ascii="Cambria" w:hAnsi="Cambria"/>
          <w:b/>
          <w:color w:val="26465D"/>
          <w:sz w:val="28"/>
          <w:szCs w:val="28"/>
        </w:rPr>
        <w:t>Conclusão da análise:</w:t>
      </w:r>
    </w:p>
    <w:p w14:paraId="001BA4EB" w14:textId="77777777" w:rsidR="00FA2518" w:rsidRPr="00C52513" w:rsidRDefault="00FA2518" w:rsidP="00FA2518">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Sem inconsistência ou sem detecção de distorções: </w:t>
      </w:r>
      <w:r w:rsidRPr="00C52513">
        <w:rPr>
          <w:rFonts w:ascii="Cambria" w:hAnsi="Cambria"/>
          <w:color w:val="0D0D0D" w:themeColor="text1" w:themeTint="F2"/>
          <w:w w:val="95"/>
        </w:rPr>
        <w:t>Se for constatada</w:t>
      </w:r>
      <w:r w:rsidRPr="00C52513">
        <w:rPr>
          <w:rFonts w:ascii="Cambria" w:hAnsi="Cambria"/>
          <w:b/>
          <w:color w:val="0D0D0D" w:themeColor="text1" w:themeTint="F2"/>
          <w:w w:val="95"/>
        </w:rPr>
        <w:t xml:space="preserve"> </w:t>
      </w:r>
      <w:r w:rsidRPr="00C52513">
        <w:rPr>
          <w:rFonts w:ascii="Cambria" w:hAnsi="Cambria"/>
          <w:color w:val="0D0D0D" w:themeColor="text1" w:themeTint="F2"/>
          <w:w w:val="95"/>
        </w:rPr>
        <w:t>a Inexistência de parcelamentos</w:t>
      </w:r>
      <w:r>
        <w:rPr>
          <w:rFonts w:ascii="Cambria" w:hAnsi="Cambria"/>
          <w:color w:val="0D0D0D" w:themeColor="text1" w:themeTint="F2"/>
          <w:w w:val="95"/>
        </w:rPr>
        <w:t xml:space="preserve"> ou de </w:t>
      </w:r>
      <w:r w:rsidRPr="00FA2518">
        <w:rPr>
          <w:rFonts w:ascii="Cambria" w:hAnsi="Cambria"/>
          <w:color w:val="0D0D0D" w:themeColor="text1" w:themeTint="F2"/>
          <w:w w:val="95"/>
        </w:rPr>
        <w:t>parcelas</w:t>
      </w:r>
      <w:r w:rsidR="00F325AA">
        <w:rPr>
          <w:rFonts w:ascii="Cambria" w:hAnsi="Cambria"/>
          <w:color w:val="0D0D0D" w:themeColor="text1" w:themeTint="F2"/>
          <w:w w:val="95"/>
        </w:rPr>
        <w:t>, contribuições e complementações</w:t>
      </w:r>
      <w:r w:rsidRPr="00FA2518">
        <w:rPr>
          <w:rFonts w:ascii="Cambria" w:hAnsi="Cambria"/>
          <w:color w:val="0D0D0D" w:themeColor="text1" w:themeTint="F2"/>
          <w:w w:val="95"/>
        </w:rPr>
        <w:t xml:space="preserve"> vencidas e não recolhidas</w:t>
      </w:r>
      <w:r>
        <w:rPr>
          <w:rFonts w:ascii="Cambria" w:hAnsi="Cambria"/>
          <w:color w:val="0D0D0D" w:themeColor="text1" w:themeTint="F2"/>
          <w:w w:val="95"/>
        </w:rPr>
        <w:t xml:space="preserve"> ou foram adotadas </w:t>
      </w:r>
      <w:r w:rsidR="00290784">
        <w:rPr>
          <w:rFonts w:ascii="Cambria" w:hAnsi="Cambria"/>
          <w:color w:val="0D0D0D" w:themeColor="text1" w:themeTint="F2"/>
          <w:w w:val="95"/>
        </w:rPr>
        <w:t>corretamente as</w:t>
      </w:r>
      <w:r>
        <w:rPr>
          <w:rFonts w:ascii="Cambria" w:hAnsi="Cambria"/>
          <w:color w:val="0D0D0D" w:themeColor="text1" w:themeTint="F2"/>
          <w:w w:val="95"/>
        </w:rPr>
        <w:t xml:space="preserve"> medidas de cobranças e </w:t>
      </w:r>
      <w:r w:rsidR="00290784">
        <w:rPr>
          <w:rFonts w:ascii="Cambria" w:hAnsi="Cambria"/>
          <w:color w:val="0D0D0D" w:themeColor="text1" w:themeTint="F2"/>
          <w:w w:val="95"/>
        </w:rPr>
        <w:t xml:space="preserve">aplicadas devidamente as </w:t>
      </w:r>
      <w:r>
        <w:rPr>
          <w:rFonts w:ascii="Cambria" w:hAnsi="Cambria"/>
          <w:color w:val="0D0D0D" w:themeColor="text1" w:themeTint="F2"/>
          <w:w w:val="95"/>
        </w:rPr>
        <w:t>sanções</w:t>
      </w:r>
      <w:r w:rsidRPr="00C52513">
        <w:rPr>
          <w:rFonts w:ascii="Cambria" w:hAnsi="Cambria"/>
          <w:color w:val="0D0D0D" w:themeColor="text1" w:themeTint="F2"/>
          <w:w w:val="95"/>
        </w:rPr>
        <w:t>;</w:t>
      </w:r>
    </w:p>
    <w:p w14:paraId="3F928823" w14:textId="77777777" w:rsidR="00FA2518" w:rsidRPr="00C52513" w:rsidRDefault="00FA2518" w:rsidP="00290784">
      <w:pPr>
        <w:pStyle w:val="PargrafodaLista"/>
        <w:numPr>
          <w:ilvl w:val="0"/>
          <w:numId w:val="12"/>
        </w:numPr>
        <w:spacing w:after="120"/>
        <w:rPr>
          <w:rFonts w:ascii="Cambria" w:hAnsi="Cambria"/>
          <w:color w:val="0D0D0D" w:themeColor="text1" w:themeTint="F2"/>
          <w:w w:val="95"/>
        </w:rPr>
      </w:pPr>
      <w:r w:rsidRPr="00C52513">
        <w:rPr>
          <w:rFonts w:ascii="Cambria" w:hAnsi="Cambria"/>
          <w:b/>
          <w:color w:val="0D0D0D" w:themeColor="text1" w:themeTint="F2"/>
          <w:w w:val="95"/>
        </w:rPr>
        <w:t xml:space="preserve">Com inconsistência: </w:t>
      </w:r>
      <w:r w:rsidRPr="00C52513">
        <w:rPr>
          <w:rFonts w:ascii="Cambria" w:hAnsi="Cambria"/>
          <w:color w:val="0D0D0D" w:themeColor="text1" w:themeTint="F2"/>
          <w:w w:val="95"/>
        </w:rPr>
        <w:t xml:space="preserve">Se for constatada a existência </w:t>
      </w:r>
      <w:r w:rsidR="00290784" w:rsidRPr="00290784">
        <w:rPr>
          <w:rFonts w:ascii="Cambria" w:hAnsi="Cambria"/>
          <w:color w:val="0D0D0D" w:themeColor="text1" w:themeTint="F2"/>
          <w:w w:val="95"/>
        </w:rPr>
        <w:t xml:space="preserve">de parcelamentos </w:t>
      </w:r>
      <w:r w:rsidR="00290784">
        <w:rPr>
          <w:rFonts w:ascii="Cambria" w:hAnsi="Cambria"/>
          <w:color w:val="0D0D0D" w:themeColor="text1" w:themeTint="F2"/>
          <w:w w:val="95"/>
        </w:rPr>
        <w:t>com</w:t>
      </w:r>
      <w:r w:rsidR="00290784" w:rsidRPr="00290784">
        <w:rPr>
          <w:rFonts w:ascii="Cambria" w:hAnsi="Cambria"/>
          <w:color w:val="0D0D0D" w:themeColor="text1" w:themeTint="F2"/>
          <w:w w:val="95"/>
        </w:rPr>
        <w:t xml:space="preserve"> de parcelas vencidas e não recolhidas </w:t>
      </w:r>
      <w:r w:rsidR="00290784">
        <w:rPr>
          <w:rFonts w:ascii="Cambria" w:hAnsi="Cambria"/>
          <w:color w:val="0D0D0D" w:themeColor="text1" w:themeTint="F2"/>
          <w:w w:val="95"/>
        </w:rPr>
        <w:t xml:space="preserve">e não </w:t>
      </w:r>
      <w:r w:rsidR="00290784" w:rsidRPr="00290784">
        <w:rPr>
          <w:rFonts w:ascii="Cambria" w:hAnsi="Cambria"/>
          <w:color w:val="0D0D0D" w:themeColor="text1" w:themeTint="F2"/>
          <w:w w:val="95"/>
        </w:rPr>
        <w:t xml:space="preserve">foram adotadas as corretamente as medidas de cobranças </w:t>
      </w:r>
      <w:r w:rsidR="00290784">
        <w:rPr>
          <w:rFonts w:ascii="Cambria" w:hAnsi="Cambria"/>
          <w:color w:val="0D0D0D" w:themeColor="text1" w:themeTint="F2"/>
          <w:w w:val="95"/>
        </w:rPr>
        <w:t>ou</w:t>
      </w:r>
      <w:r w:rsidR="00290784" w:rsidRPr="00290784">
        <w:rPr>
          <w:rFonts w:ascii="Cambria" w:hAnsi="Cambria"/>
          <w:color w:val="0D0D0D" w:themeColor="text1" w:themeTint="F2"/>
          <w:w w:val="95"/>
        </w:rPr>
        <w:t xml:space="preserve"> </w:t>
      </w:r>
      <w:r w:rsidR="00290784">
        <w:rPr>
          <w:rFonts w:ascii="Cambria" w:hAnsi="Cambria"/>
          <w:color w:val="0D0D0D" w:themeColor="text1" w:themeTint="F2"/>
          <w:w w:val="95"/>
        </w:rPr>
        <w:t xml:space="preserve">não </w:t>
      </w:r>
      <w:r w:rsidR="00290784" w:rsidRPr="00290784">
        <w:rPr>
          <w:rFonts w:ascii="Cambria" w:hAnsi="Cambria"/>
          <w:color w:val="0D0D0D" w:themeColor="text1" w:themeTint="F2"/>
          <w:w w:val="95"/>
        </w:rPr>
        <w:t>aplicadas devidamente as sanções;</w:t>
      </w:r>
    </w:p>
    <w:p w14:paraId="737D8C77" w14:textId="77777777" w:rsidR="00FA2518" w:rsidRPr="00C52513" w:rsidRDefault="00FA2518" w:rsidP="00FA2518">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Solicitar justifica</w:t>
      </w:r>
      <w:r w:rsidR="001826BC">
        <w:rPr>
          <w:rFonts w:ascii="Cambria" w:hAnsi="Cambria"/>
          <w:color w:val="0D0D0D" w:themeColor="text1" w:themeTint="F2"/>
          <w:w w:val="95"/>
        </w:rPr>
        <w:t>tivas ao responsável pelo setor</w:t>
      </w:r>
      <w:r w:rsidRPr="00C52513">
        <w:rPr>
          <w:rFonts w:ascii="Cambria" w:hAnsi="Cambria"/>
          <w:color w:val="0D0D0D" w:themeColor="text1" w:themeTint="F2"/>
          <w:w w:val="95"/>
        </w:rPr>
        <w:t xml:space="preserve"> e, se for o caso, identificar as causas que originaram as falhas.</w:t>
      </w:r>
    </w:p>
    <w:p w14:paraId="3282B315" w14:textId="77777777" w:rsidR="00FA2518" w:rsidRPr="00C52513" w:rsidRDefault="00FA2518" w:rsidP="00FA2518">
      <w:pPr>
        <w:pStyle w:val="PargrafodaLista"/>
        <w:numPr>
          <w:ilvl w:val="0"/>
          <w:numId w:val="10"/>
        </w:numPr>
        <w:spacing w:after="120"/>
        <w:ind w:left="1066" w:hanging="357"/>
        <w:rPr>
          <w:rFonts w:ascii="Cambria" w:hAnsi="Cambria"/>
          <w:color w:val="0D0D0D" w:themeColor="text1" w:themeTint="F2"/>
          <w:w w:val="95"/>
        </w:rPr>
      </w:pPr>
      <w:r w:rsidRPr="00C52513">
        <w:rPr>
          <w:rFonts w:ascii="Cambria" w:hAnsi="Cambria"/>
          <w:color w:val="0D0D0D" w:themeColor="text1" w:themeTint="F2"/>
          <w:w w:val="95"/>
        </w:rPr>
        <w:t xml:space="preserve">Avaliar se a constatação da inconsistência enseja: </w:t>
      </w:r>
    </w:p>
    <w:p w14:paraId="5B1CFE39" w14:textId="77777777" w:rsidR="00FA2518" w:rsidRPr="00C52513" w:rsidRDefault="00FA2518" w:rsidP="00FA2518">
      <w:pPr>
        <w:pStyle w:val="PargrafodaLista"/>
        <w:numPr>
          <w:ilvl w:val="0"/>
          <w:numId w:val="89"/>
        </w:numPr>
        <w:spacing w:after="120"/>
        <w:ind w:left="1428"/>
        <w:rPr>
          <w:rFonts w:ascii="Cambria" w:hAnsi="Cambria"/>
          <w:color w:val="0D0D0D" w:themeColor="text1" w:themeTint="F2"/>
        </w:rPr>
      </w:pPr>
      <w:r w:rsidRPr="00C52513">
        <w:rPr>
          <w:rFonts w:ascii="Cambria" w:hAnsi="Cambria"/>
          <w:color w:val="0D0D0D" w:themeColor="text1" w:themeTint="F2"/>
          <w:w w:val="95"/>
        </w:rPr>
        <w:t xml:space="preserve">Somente oportunidades de melhorias de controle, ou </w:t>
      </w:r>
    </w:p>
    <w:p w14:paraId="0251C97F" w14:textId="77777777" w:rsidR="00FA2518" w:rsidRPr="00C52513" w:rsidRDefault="00FA2518" w:rsidP="00FA2518">
      <w:pPr>
        <w:pStyle w:val="PargrafodaLista"/>
        <w:numPr>
          <w:ilvl w:val="0"/>
          <w:numId w:val="89"/>
        </w:numPr>
        <w:spacing w:after="120"/>
        <w:ind w:left="1428"/>
        <w:rPr>
          <w:rFonts w:ascii="Cambria" w:hAnsi="Cambria"/>
          <w:color w:val="0D0D0D" w:themeColor="text1" w:themeTint="F2"/>
        </w:rPr>
      </w:pPr>
      <w:r w:rsidRPr="00C5251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6ABB91F" w14:textId="77777777" w:rsidR="002F0A9C" w:rsidRDefault="002F0A9C" w:rsidP="00A85E8F">
      <w:pPr>
        <w:ind w:left="1437"/>
        <w:jc w:val="both"/>
        <w:rPr>
          <w:rFonts w:ascii="Cambria" w:hAnsi="Cambria"/>
          <w:b/>
          <w:color w:val="26465D"/>
          <w:sz w:val="24"/>
          <w:szCs w:val="24"/>
          <w:highlight w:val="yellow"/>
        </w:rPr>
      </w:pPr>
    </w:p>
    <w:p w14:paraId="54E9A5A4" w14:textId="77777777" w:rsidR="00B03230" w:rsidRPr="00FA59A1" w:rsidRDefault="00B03230" w:rsidP="005840B3">
      <w:pPr>
        <w:jc w:val="both"/>
        <w:rPr>
          <w:rFonts w:ascii="Cambria" w:hAnsi="Cambria" w:cs="Arial"/>
          <w:sz w:val="24"/>
          <w:szCs w:val="24"/>
        </w:rPr>
      </w:pPr>
    </w:p>
    <w:p w14:paraId="22846B15" w14:textId="77777777" w:rsidR="00B03230" w:rsidRPr="00B614EC" w:rsidRDefault="00B03230" w:rsidP="00F56874">
      <w:pPr>
        <w:pStyle w:val="PargrafodaLista"/>
        <w:numPr>
          <w:ilvl w:val="2"/>
          <w:numId w:val="32"/>
        </w:numPr>
        <w:spacing w:after="360"/>
        <w:rPr>
          <w:rFonts w:ascii="Cambria" w:hAnsi="Cambria"/>
          <w:b/>
          <w:color w:val="26465D"/>
          <w:sz w:val="32"/>
          <w:szCs w:val="32"/>
        </w:rPr>
      </w:pPr>
      <w:r w:rsidRPr="00B614EC">
        <w:rPr>
          <w:rFonts w:ascii="Cambria" w:hAnsi="Cambria"/>
          <w:b/>
          <w:color w:val="26465D"/>
          <w:sz w:val="32"/>
          <w:szCs w:val="32"/>
        </w:rPr>
        <w:t xml:space="preserve">Disponibilidades financeiras – contas específicas: </w:t>
      </w:r>
    </w:p>
    <w:p w14:paraId="4D0CCAB0" w14:textId="77777777" w:rsidR="00B03230" w:rsidRPr="00D0586B" w:rsidRDefault="00B03230" w:rsidP="00D0586B">
      <w:pPr>
        <w:ind w:left="1080"/>
        <w:jc w:val="both"/>
        <w:rPr>
          <w:rFonts w:ascii="Cambria" w:hAnsi="Cambria"/>
          <w:color w:val="26465D"/>
          <w:sz w:val="24"/>
          <w:szCs w:val="24"/>
        </w:rPr>
      </w:pPr>
      <w:r w:rsidRPr="00D0586B">
        <w:rPr>
          <w:rFonts w:ascii="Cambria" w:hAnsi="Cambria"/>
          <w:b/>
          <w:color w:val="26465D"/>
          <w:sz w:val="24"/>
          <w:szCs w:val="24"/>
        </w:rPr>
        <w:t xml:space="preserve">Objetivo: </w:t>
      </w:r>
      <w:r w:rsidRPr="00273100">
        <w:rPr>
          <w:rFonts w:ascii="Cambria" w:eastAsia="Cambria" w:hAnsi="Cambria" w:cs="Cambria"/>
          <w:bCs/>
          <w:i/>
          <w:color w:val="0D0D0D" w:themeColor="text1" w:themeTint="F2"/>
          <w:w w:val="95"/>
          <w:sz w:val="24"/>
          <w:szCs w:val="24"/>
          <w:lang w:val="pt-PT" w:eastAsia="pt-PT" w:bidi="pt-PT"/>
        </w:rPr>
        <w:t>Avaliar se as disponibilidades financeiras do regime próprio de previdência social foram depositadas em contas específicas e distintas do ente público mantenedor. Havendo criação de fundos específicos, avaliar se os recursos estão sendo mantidos e aplicados em seus respectivos fundos.</w:t>
      </w:r>
    </w:p>
    <w:p w14:paraId="7EC89567" w14:textId="77777777" w:rsidR="0055411E" w:rsidRPr="00F3561E" w:rsidRDefault="0055411E" w:rsidP="0055411E">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70189DF4" w14:textId="77777777" w:rsidR="00F87C5E" w:rsidRPr="00273100" w:rsidRDefault="0055411E" w:rsidP="00D0586B">
      <w:pPr>
        <w:ind w:left="1080"/>
        <w:jc w:val="both"/>
        <w:rPr>
          <w:rFonts w:ascii="Cambria" w:hAnsi="Cambria"/>
          <w:b/>
          <w:color w:val="0D0D0D" w:themeColor="text1" w:themeTint="F2"/>
          <w:sz w:val="24"/>
          <w:szCs w:val="24"/>
        </w:rPr>
      </w:pPr>
      <w:r w:rsidRPr="00273100">
        <w:rPr>
          <w:rFonts w:ascii="Cambria" w:hAnsi="Cambria"/>
          <w:color w:val="0D0D0D" w:themeColor="text1" w:themeTint="F2"/>
          <w:w w:val="95"/>
          <w:sz w:val="24"/>
          <w:szCs w:val="24"/>
        </w:rPr>
        <w:t>Estabelece a LRF, no § 1º do art. 43, que as disponibilidades de caixa dos regimes de previdência social ficarão depositadas em conta separadas das demais disponibilidades de cada ente,</w:t>
      </w:r>
      <w:r w:rsidRPr="00273100">
        <w:rPr>
          <w:color w:val="0D0D0D" w:themeColor="text1" w:themeTint="F2"/>
        </w:rPr>
        <w:t xml:space="preserve"> </w:t>
      </w:r>
      <w:r w:rsidRPr="00273100">
        <w:rPr>
          <w:rFonts w:ascii="Cambria" w:hAnsi="Cambria"/>
          <w:color w:val="0D0D0D" w:themeColor="text1" w:themeTint="F2"/>
          <w:w w:val="95"/>
          <w:sz w:val="24"/>
          <w:szCs w:val="24"/>
        </w:rPr>
        <w:t xml:space="preserve">ainda que vinculadas a fundos específicos e aplicadas nas condições de mercado, com observância dos limites e condições de proteção e prudência financeira </w:t>
      </w:r>
    </w:p>
    <w:p w14:paraId="7B709E7C" w14:textId="77777777" w:rsidR="00B03230" w:rsidRPr="00D0586B" w:rsidRDefault="00B03230" w:rsidP="00D0586B">
      <w:pPr>
        <w:ind w:left="1080"/>
        <w:jc w:val="both"/>
        <w:rPr>
          <w:rFonts w:ascii="Cambria" w:hAnsi="Cambria"/>
          <w:b/>
          <w:color w:val="26465D"/>
          <w:sz w:val="24"/>
          <w:szCs w:val="24"/>
        </w:rPr>
      </w:pPr>
      <w:r w:rsidRPr="00D0586B">
        <w:rPr>
          <w:rFonts w:ascii="Cambria" w:hAnsi="Cambria"/>
          <w:b/>
          <w:color w:val="26465D"/>
          <w:sz w:val="24"/>
          <w:szCs w:val="24"/>
        </w:rPr>
        <w:t>Documentação suporte para análise:</w:t>
      </w:r>
    </w:p>
    <w:p w14:paraId="2A7CFD33" w14:textId="77777777"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Relação dos domicílios bancários, Termo de Verificação de Disponibilidades (TVDISPN)</w:t>
      </w:r>
    </w:p>
    <w:p w14:paraId="180A54A3" w14:textId="77777777"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Balancete de Verificação (BALVER) das unidades gestoras do RPPS;</w:t>
      </w:r>
    </w:p>
    <w:p w14:paraId="5F5DB326" w14:textId="77777777" w:rsidR="00B03230" w:rsidRPr="00273100" w:rsidRDefault="00B03230" w:rsidP="009D6786">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73100">
        <w:rPr>
          <w:rFonts w:ascii="Cambria" w:eastAsia="Cambria" w:hAnsi="Cambria" w:cs="Cambria"/>
          <w:bCs/>
          <w:color w:val="0D0D0D" w:themeColor="text1" w:themeTint="F2"/>
          <w:w w:val="95"/>
          <w:lang w:val="pt-PT" w:eastAsia="pt-PT" w:bidi="pt-PT"/>
        </w:rPr>
        <w:t>Legislação do Regime Próprio de Previdência Social – RPPS;</w:t>
      </w:r>
    </w:p>
    <w:p w14:paraId="28AEB304" w14:textId="77777777" w:rsidR="00B03230" w:rsidRPr="00FA59A1" w:rsidRDefault="00B03230" w:rsidP="005840B3">
      <w:pPr>
        <w:jc w:val="both"/>
        <w:rPr>
          <w:rFonts w:ascii="Cambria" w:hAnsi="Cambria"/>
          <w:color w:val="58595B"/>
          <w:w w:val="95"/>
          <w:sz w:val="24"/>
          <w:szCs w:val="24"/>
        </w:rPr>
      </w:pPr>
    </w:p>
    <w:p w14:paraId="51165DBE" w14:textId="77777777" w:rsidR="00B03230" w:rsidRDefault="00B03230" w:rsidP="00F56874">
      <w:pPr>
        <w:pStyle w:val="PargrafodaLista"/>
        <w:numPr>
          <w:ilvl w:val="0"/>
          <w:numId w:val="44"/>
        </w:numPr>
        <w:spacing w:after="240"/>
        <w:ind w:left="334" w:hanging="357"/>
        <w:rPr>
          <w:rFonts w:ascii="Cambria" w:hAnsi="Cambria"/>
          <w:b/>
          <w:color w:val="26465D"/>
          <w:sz w:val="28"/>
          <w:szCs w:val="28"/>
        </w:rPr>
      </w:pPr>
      <w:r w:rsidRPr="00D0586B">
        <w:rPr>
          <w:rFonts w:ascii="Cambria" w:hAnsi="Cambria"/>
          <w:b/>
          <w:color w:val="26465D"/>
          <w:sz w:val="28"/>
          <w:szCs w:val="28"/>
        </w:rPr>
        <w:lastRenderedPageBreak/>
        <w:t>Avaliação das disponibilidades financeiras do RPPS</w:t>
      </w:r>
    </w:p>
    <w:p w14:paraId="6217323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EED586B"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Conferir na lista de domicílios cadastrados se existe somente contas do Tipo “C” ou “D”.  No TVDISPN,  verificar se possui todas as contas contábeis descritas a seguir e se os saldos contábeis do TVDISPN conferem com os do BALVER:</w:t>
      </w:r>
    </w:p>
    <w:p w14:paraId="6265D9CF"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 xml:space="preserve">111110000 - Caixa e equivalentes de caixa em moeda nacional – consolidação; </w:t>
      </w:r>
    </w:p>
    <w:p w14:paraId="7861CB56"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114000000 - Investimentos e Aplicações Temporárias a Curto Prazo;</w:t>
      </w:r>
    </w:p>
    <w:p w14:paraId="5AC2AD15"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121300000 - Investimentos e Aplicações Temporárias a Longo Prazo; e</w:t>
      </w:r>
    </w:p>
    <w:p w14:paraId="7976EECB"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122000000 – Investimentos.</w:t>
      </w:r>
    </w:p>
    <w:p w14:paraId="62B3DEBA" w14:textId="77777777" w:rsidR="00B03230" w:rsidRPr="00273100" w:rsidRDefault="00B03230" w:rsidP="005D44B5">
      <w:pPr>
        <w:spacing w:after="120"/>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Havendo diferenças, verificar se estão explicadas no TVDISPN.</w:t>
      </w:r>
    </w:p>
    <w:p w14:paraId="29745E83" w14:textId="77777777" w:rsidR="00B03230" w:rsidRPr="00FA59A1" w:rsidRDefault="00B03230" w:rsidP="005840B3">
      <w:pPr>
        <w:jc w:val="both"/>
        <w:rPr>
          <w:rFonts w:ascii="Cambria" w:hAnsi="Cambria"/>
          <w:color w:val="58595B"/>
          <w:w w:val="95"/>
          <w:sz w:val="24"/>
          <w:szCs w:val="24"/>
        </w:rPr>
      </w:pPr>
    </w:p>
    <w:p w14:paraId="705A925E" w14:textId="77777777" w:rsidR="00B03230" w:rsidRDefault="00B03230" w:rsidP="00F56874">
      <w:pPr>
        <w:pStyle w:val="PargrafodaLista"/>
        <w:numPr>
          <w:ilvl w:val="0"/>
          <w:numId w:val="44"/>
        </w:numPr>
        <w:spacing w:after="240"/>
        <w:ind w:left="334" w:hanging="357"/>
        <w:rPr>
          <w:rFonts w:ascii="Cambria" w:hAnsi="Cambria"/>
          <w:b/>
          <w:color w:val="26465D"/>
          <w:sz w:val="28"/>
          <w:szCs w:val="28"/>
        </w:rPr>
      </w:pPr>
      <w:r w:rsidRPr="00FD75FB">
        <w:rPr>
          <w:rFonts w:ascii="Cambria" w:hAnsi="Cambria"/>
          <w:b/>
          <w:color w:val="26465D"/>
          <w:sz w:val="28"/>
          <w:szCs w:val="28"/>
        </w:rPr>
        <w:t>Avaliação dos recursos mantidos e aplicados nos fundos.</w:t>
      </w:r>
    </w:p>
    <w:p w14:paraId="5DAE04A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7F45E4A" w14:textId="77777777" w:rsidR="00B03230" w:rsidRPr="00273100" w:rsidRDefault="00B03230" w:rsidP="005840B3">
      <w:pPr>
        <w:jc w:val="both"/>
        <w:rPr>
          <w:rFonts w:ascii="Cambria" w:eastAsia="Cambria" w:hAnsi="Cambria" w:cs="Cambria"/>
          <w:color w:val="0D0D0D" w:themeColor="text1" w:themeTint="F2"/>
          <w:w w:val="95"/>
          <w:sz w:val="24"/>
          <w:szCs w:val="24"/>
          <w:lang w:val="pt-PT" w:eastAsia="pt-PT" w:bidi="pt-PT"/>
        </w:rPr>
      </w:pPr>
      <w:r w:rsidRPr="00273100">
        <w:rPr>
          <w:rFonts w:ascii="Cambria" w:eastAsia="Cambria" w:hAnsi="Cambria" w:cs="Cambria"/>
          <w:color w:val="0D0D0D" w:themeColor="text1" w:themeTint="F2"/>
          <w:w w:val="95"/>
          <w:sz w:val="24"/>
          <w:szCs w:val="24"/>
          <w:lang w:val="pt-PT" w:eastAsia="pt-PT" w:bidi="pt-PT"/>
        </w:rPr>
        <w:t>Verificar na legislação do Regime Próprio de Previdência Social – RPPS se houve criação de fundos específicos.</w:t>
      </w:r>
      <w:r w:rsidRPr="00273100">
        <w:rPr>
          <w:rFonts w:ascii="Cambria" w:hAnsi="Cambria"/>
          <w:color w:val="0D0D0D" w:themeColor="text1" w:themeTint="F2"/>
          <w:sz w:val="24"/>
          <w:szCs w:val="24"/>
        </w:rPr>
        <w:t xml:space="preserve"> </w:t>
      </w:r>
      <w:r w:rsidRPr="00273100">
        <w:rPr>
          <w:rFonts w:ascii="Cambria" w:eastAsia="Cambria" w:hAnsi="Cambria" w:cs="Cambria"/>
          <w:color w:val="0D0D0D" w:themeColor="text1" w:themeTint="F2"/>
          <w:w w:val="95"/>
          <w:sz w:val="24"/>
          <w:szCs w:val="24"/>
          <w:lang w:val="pt-PT" w:eastAsia="pt-PT" w:bidi="pt-PT"/>
        </w:rPr>
        <w:t>Havendo criação de fundos específicos, verificar se os recursos estão sendo mantidos e aplicados em seus respectivos fundos com base no Termo de Verificação de Disponibilidades (TVDISPN) e no Balancete de Verificação (BALVER).</w:t>
      </w:r>
    </w:p>
    <w:p w14:paraId="74D239DC" w14:textId="77777777" w:rsidR="00B03230" w:rsidRPr="00FA59A1" w:rsidRDefault="00B03230" w:rsidP="005840B3">
      <w:pPr>
        <w:jc w:val="both"/>
        <w:rPr>
          <w:rFonts w:ascii="Cambria" w:hAnsi="Cambria"/>
          <w:color w:val="26465D"/>
          <w:sz w:val="24"/>
          <w:szCs w:val="24"/>
        </w:rPr>
      </w:pPr>
    </w:p>
    <w:p w14:paraId="4002AC3A"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4195F7ED" w14:textId="77777777" w:rsidR="00B03230" w:rsidRPr="00273100" w:rsidRDefault="0043174D" w:rsidP="00F56874">
      <w:pPr>
        <w:pStyle w:val="PargrafodaLista"/>
        <w:numPr>
          <w:ilvl w:val="0"/>
          <w:numId w:val="12"/>
        </w:numPr>
        <w:spacing w:after="120"/>
        <w:rPr>
          <w:rFonts w:ascii="Cambria" w:hAnsi="Cambria"/>
          <w:color w:val="0D0D0D" w:themeColor="text1" w:themeTint="F2"/>
          <w:w w:val="95"/>
        </w:rPr>
      </w:pPr>
      <w:r w:rsidRPr="00273100">
        <w:rPr>
          <w:rFonts w:ascii="Cambria" w:hAnsi="Cambria"/>
          <w:b/>
          <w:color w:val="0D0D0D" w:themeColor="text1" w:themeTint="F2"/>
          <w:w w:val="95"/>
        </w:rPr>
        <w:t>Sem inconsistência ou sem detecção de distorções</w:t>
      </w:r>
      <w:r w:rsidR="00B03230" w:rsidRPr="00273100">
        <w:rPr>
          <w:rFonts w:ascii="Cambria" w:hAnsi="Cambria"/>
          <w:b/>
          <w:color w:val="0D0D0D" w:themeColor="text1" w:themeTint="F2"/>
          <w:w w:val="95"/>
        </w:rPr>
        <w:t xml:space="preserve">: </w:t>
      </w:r>
      <w:r w:rsidR="00B03230" w:rsidRPr="00273100">
        <w:rPr>
          <w:rFonts w:ascii="Cambria" w:hAnsi="Cambria"/>
          <w:color w:val="0D0D0D" w:themeColor="text1" w:themeTint="F2"/>
          <w:w w:val="95"/>
        </w:rPr>
        <w:t>Todos os domicílios bancários estão inclusos no TVDISPN, os saldos contábeis apresentados no TVDISPN conferem com os saldos do BALVER ou saldos são divergentes, com as respectivas justificativas e os recursos dos fundos, estes estão sendo mantidos e aplicados em contas bancárias próprias;</w:t>
      </w:r>
    </w:p>
    <w:p w14:paraId="3155042F" w14:textId="77777777" w:rsidR="00B03230" w:rsidRPr="00273100" w:rsidRDefault="00B03230" w:rsidP="00F56874">
      <w:pPr>
        <w:pStyle w:val="PargrafodaLista"/>
        <w:numPr>
          <w:ilvl w:val="0"/>
          <w:numId w:val="12"/>
        </w:numPr>
        <w:spacing w:after="120"/>
        <w:rPr>
          <w:rFonts w:ascii="Cambria" w:hAnsi="Cambria"/>
          <w:color w:val="0D0D0D" w:themeColor="text1" w:themeTint="F2"/>
          <w:w w:val="95"/>
        </w:rPr>
      </w:pPr>
      <w:r w:rsidRPr="00273100">
        <w:rPr>
          <w:rFonts w:ascii="Cambria" w:hAnsi="Cambria"/>
          <w:color w:val="0D0D0D" w:themeColor="text1" w:themeTint="F2"/>
          <w:w w:val="95"/>
        </w:rPr>
        <w:t xml:space="preserve"> </w:t>
      </w:r>
      <w:r w:rsidRPr="00273100">
        <w:rPr>
          <w:rFonts w:ascii="Cambria" w:hAnsi="Cambria"/>
          <w:b/>
          <w:color w:val="0D0D0D" w:themeColor="text1" w:themeTint="F2"/>
          <w:w w:val="95"/>
        </w:rPr>
        <w:t xml:space="preserve">Com inconsistência: </w:t>
      </w:r>
      <w:r w:rsidR="00DF0415" w:rsidRPr="00273100">
        <w:rPr>
          <w:rFonts w:ascii="Cambria" w:hAnsi="Cambria"/>
          <w:color w:val="0D0D0D" w:themeColor="text1" w:themeTint="F2"/>
          <w:w w:val="95"/>
        </w:rPr>
        <w:t>Existência</w:t>
      </w:r>
      <w:r w:rsidRPr="00273100">
        <w:rPr>
          <w:rFonts w:ascii="Cambria" w:hAnsi="Cambria"/>
          <w:color w:val="0D0D0D" w:themeColor="text1" w:themeTint="F2"/>
          <w:w w:val="95"/>
        </w:rPr>
        <w:t xml:space="preserve"> de domicílios bancários </w:t>
      </w:r>
      <w:r w:rsidRPr="00273100">
        <w:rPr>
          <w:rFonts w:ascii="Cambria" w:hAnsi="Cambria"/>
          <w:b/>
          <w:color w:val="0D0D0D" w:themeColor="text1" w:themeTint="F2"/>
          <w:w w:val="95"/>
        </w:rPr>
        <w:t>não</w:t>
      </w:r>
      <w:r w:rsidRPr="00273100">
        <w:rPr>
          <w:rFonts w:ascii="Cambria" w:hAnsi="Cambria"/>
          <w:color w:val="0D0D0D" w:themeColor="text1" w:themeTint="F2"/>
          <w:w w:val="95"/>
        </w:rPr>
        <w:t xml:space="preserve"> inclusos no TVDISPN ou os saldos contábeis apresentados no TVDISPN divergem dos saldos do BALVER sem a respectiva justificativa ou os recursos dos fundos </w:t>
      </w:r>
      <w:r w:rsidRPr="00273100">
        <w:rPr>
          <w:rFonts w:ascii="Cambria" w:hAnsi="Cambria"/>
          <w:b/>
          <w:color w:val="0D0D0D" w:themeColor="text1" w:themeTint="F2"/>
          <w:w w:val="95"/>
        </w:rPr>
        <w:t>não</w:t>
      </w:r>
      <w:r w:rsidRPr="00273100">
        <w:rPr>
          <w:rFonts w:ascii="Cambria" w:hAnsi="Cambria"/>
          <w:color w:val="0D0D0D" w:themeColor="text1" w:themeTint="F2"/>
          <w:w w:val="95"/>
        </w:rPr>
        <w:t xml:space="preserve"> estão sendo mantidos e aplicados em contas bancárias próprias.</w:t>
      </w:r>
    </w:p>
    <w:p w14:paraId="258E44AF" w14:textId="77777777" w:rsidR="00B03230" w:rsidRPr="00273100" w:rsidRDefault="00B03230" w:rsidP="00F56874">
      <w:pPr>
        <w:pStyle w:val="PargrafodaLista"/>
        <w:numPr>
          <w:ilvl w:val="0"/>
          <w:numId w:val="10"/>
        </w:numPr>
        <w:spacing w:after="120"/>
        <w:ind w:left="1066" w:hanging="357"/>
        <w:rPr>
          <w:rFonts w:ascii="Cambria" w:hAnsi="Cambria"/>
          <w:color w:val="0D0D0D" w:themeColor="text1" w:themeTint="F2"/>
          <w:w w:val="95"/>
        </w:rPr>
      </w:pPr>
      <w:r w:rsidRPr="00273100">
        <w:rPr>
          <w:rFonts w:ascii="Cambria" w:hAnsi="Cambria"/>
          <w:color w:val="0D0D0D" w:themeColor="text1" w:themeTint="F2"/>
          <w:w w:val="95"/>
        </w:rPr>
        <w:t>Solicitar a regularização e/ou justificativas ao responsável pelo setor cont</w:t>
      </w:r>
      <w:r w:rsidR="00B42E16" w:rsidRPr="00273100">
        <w:rPr>
          <w:rFonts w:ascii="Cambria" w:hAnsi="Cambria"/>
          <w:color w:val="0D0D0D" w:themeColor="text1" w:themeTint="F2"/>
          <w:w w:val="95"/>
        </w:rPr>
        <w:t>á</w:t>
      </w:r>
      <w:r w:rsidRPr="00273100">
        <w:rPr>
          <w:rFonts w:ascii="Cambria" w:hAnsi="Cambria"/>
          <w:color w:val="0D0D0D" w:themeColor="text1" w:themeTint="F2"/>
          <w:w w:val="95"/>
        </w:rPr>
        <w:t>bil e, se for o caso, identificar as causas que originaram as falhas.</w:t>
      </w:r>
    </w:p>
    <w:p w14:paraId="5DEDBD99" w14:textId="77777777" w:rsidR="00B42E16" w:rsidRPr="00273100" w:rsidRDefault="00B42E16" w:rsidP="0055411E">
      <w:pPr>
        <w:pStyle w:val="PargrafodaLista"/>
        <w:numPr>
          <w:ilvl w:val="0"/>
          <w:numId w:val="10"/>
        </w:numPr>
        <w:spacing w:after="120"/>
        <w:ind w:left="1066" w:hanging="357"/>
        <w:rPr>
          <w:rFonts w:ascii="Cambria" w:hAnsi="Cambria"/>
          <w:color w:val="0D0D0D" w:themeColor="text1" w:themeTint="F2"/>
          <w:w w:val="95"/>
        </w:rPr>
      </w:pPr>
      <w:r w:rsidRPr="00273100">
        <w:rPr>
          <w:rFonts w:ascii="Cambria" w:hAnsi="Cambria"/>
          <w:color w:val="0D0D0D" w:themeColor="text1" w:themeTint="F2"/>
          <w:w w:val="95"/>
        </w:rPr>
        <w:t xml:space="preserve">Avaliar se a constatação da inconsistência enseja: </w:t>
      </w:r>
    </w:p>
    <w:p w14:paraId="048F7020" w14:textId="77777777" w:rsidR="00B42E16" w:rsidRPr="00273100" w:rsidRDefault="00B42E16" w:rsidP="0055411E">
      <w:pPr>
        <w:pStyle w:val="PargrafodaLista"/>
        <w:numPr>
          <w:ilvl w:val="0"/>
          <w:numId w:val="90"/>
        </w:numPr>
        <w:spacing w:after="120"/>
        <w:ind w:left="1442"/>
        <w:rPr>
          <w:rFonts w:ascii="Cambria" w:hAnsi="Cambria"/>
          <w:color w:val="0D0D0D" w:themeColor="text1" w:themeTint="F2"/>
        </w:rPr>
      </w:pPr>
      <w:r w:rsidRPr="00273100">
        <w:rPr>
          <w:rFonts w:ascii="Cambria" w:hAnsi="Cambria"/>
          <w:color w:val="0D0D0D" w:themeColor="text1" w:themeTint="F2"/>
          <w:w w:val="95"/>
        </w:rPr>
        <w:t xml:space="preserve">Somente oportunidades de melhorias de controle, ou </w:t>
      </w:r>
    </w:p>
    <w:p w14:paraId="0DCD316D" w14:textId="77777777" w:rsidR="00B42E16" w:rsidRPr="00EA07AC" w:rsidRDefault="00B42E16" w:rsidP="0055411E">
      <w:pPr>
        <w:pStyle w:val="PargrafodaLista"/>
        <w:numPr>
          <w:ilvl w:val="0"/>
          <w:numId w:val="90"/>
        </w:numPr>
        <w:spacing w:after="120"/>
        <w:ind w:left="1442"/>
        <w:rPr>
          <w:rFonts w:ascii="Cambria" w:hAnsi="Cambria"/>
          <w:color w:val="0D0D0D" w:themeColor="text1" w:themeTint="F2"/>
        </w:rPr>
      </w:pPr>
      <w:r w:rsidRPr="00EA07AC">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3EDE61C" w14:textId="2D2F9B94" w:rsidR="00B03230" w:rsidRDefault="00B03230" w:rsidP="005840B3">
      <w:pPr>
        <w:jc w:val="both"/>
        <w:rPr>
          <w:rFonts w:ascii="Cambria" w:hAnsi="Cambria"/>
          <w:sz w:val="24"/>
          <w:szCs w:val="24"/>
        </w:rPr>
      </w:pPr>
    </w:p>
    <w:p w14:paraId="167055C9" w14:textId="6E97AB67" w:rsidR="002E1D41" w:rsidRDefault="002E1D41" w:rsidP="005840B3">
      <w:pPr>
        <w:jc w:val="both"/>
        <w:rPr>
          <w:rFonts w:ascii="Cambria" w:hAnsi="Cambria"/>
          <w:sz w:val="24"/>
          <w:szCs w:val="24"/>
        </w:rPr>
      </w:pPr>
    </w:p>
    <w:p w14:paraId="28A18CE6" w14:textId="77777777" w:rsidR="00364080" w:rsidRPr="00FA59A1" w:rsidRDefault="00364080" w:rsidP="005840B3">
      <w:pPr>
        <w:jc w:val="both"/>
        <w:rPr>
          <w:rFonts w:ascii="Cambria" w:hAnsi="Cambria"/>
          <w:sz w:val="24"/>
          <w:szCs w:val="24"/>
        </w:rPr>
      </w:pPr>
    </w:p>
    <w:p w14:paraId="58A72D64" w14:textId="77777777" w:rsidR="00B03230" w:rsidRPr="00B614EC" w:rsidRDefault="00B03230" w:rsidP="00F56874">
      <w:pPr>
        <w:pStyle w:val="PargrafodaLista"/>
        <w:numPr>
          <w:ilvl w:val="2"/>
          <w:numId w:val="33"/>
        </w:numPr>
        <w:spacing w:after="360"/>
        <w:rPr>
          <w:rFonts w:ascii="Cambria" w:hAnsi="Cambria"/>
          <w:b/>
          <w:color w:val="26465D"/>
          <w:sz w:val="32"/>
          <w:szCs w:val="32"/>
        </w:rPr>
      </w:pPr>
      <w:r w:rsidRPr="00B614EC">
        <w:rPr>
          <w:rFonts w:ascii="Cambria" w:hAnsi="Cambria"/>
          <w:b/>
          <w:color w:val="26465D"/>
          <w:sz w:val="32"/>
          <w:szCs w:val="32"/>
        </w:rPr>
        <w:t xml:space="preserve">Escrituração Contábil - Registro das provisões Matemáticas previdenciárias: </w:t>
      </w:r>
    </w:p>
    <w:p w14:paraId="20854D5E" w14:textId="77777777" w:rsidR="00B03230" w:rsidRPr="00FA59A1" w:rsidRDefault="00B03230" w:rsidP="00FD75FB">
      <w:pPr>
        <w:ind w:left="1080"/>
        <w:jc w:val="both"/>
        <w:rPr>
          <w:rFonts w:ascii="Cambria" w:hAnsi="Cambria"/>
          <w:b/>
          <w:bCs/>
          <w:color w:val="26465D"/>
          <w:kern w:val="32"/>
          <w:sz w:val="24"/>
          <w:szCs w:val="24"/>
        </w:rPr>
      </w:pPr>
      <w:r w:rsidRPr="00FA59A1">
        <w:rPr>
          <w:rFonts w:ascii="Cambria" w:hAnsi="Cambria"/>
          <w:b/>
          <w:bCs/>
          <w:color w:val="26465D"/>
          <w:kern w:val="32"/>
          <w:sz w:val="24"/>
          <w:szCs w:val="24"/>
        </w:rPr>
        <w:t>Objetivo:</w:t>
      </w:r>
      <w:r w:rsidRPr="00EA07AC">
        <w:rPr>
          <w:rFonts w:ascii="Cambria" w:hAnsi="Cambria"/>
          <w:color w:val="0D0D0D" w:themeColor="text1" w:themeTint="F2"/>
          <w:sz w:val="24"/>
          <w:szCs w:val="24"/>
        </w:rPr>
        <w:t xml:space="preserve"> </w:t>
      </w:r>
      <w:r w:rsidRPr="00EA07AC">
        <w:rPr>
          <w:rFonts w:ascii="Cambria" w:eastAsia="Cambria" w:hAnsi="Cambria" w:cs="Cambria"/>
          <w:i/>
          <w:color w:val="0D0D0D" w:themeColor="text1" w:themeTint="F2"/>
          <w:w w:val="95"/>
          <w:sz w:val="24"/>
          <w:szCs w:val="24"/>
          <w:lang w:val="pt-PT" w:eastAsia="pt-PT" w:bidi="pt-PT"/>
        </w:rPr>
        <w:t>Avaliar se o RPPS realiza escrituração contábil obedecendo as normas de contabilidade e atuária que preservem seu equilíbrio financeiro e atuarial, em especial ao registro das provisões matemáticas previdenciárias.</w:t>
      </w:r>
    </w:p>
    <w:p w14:paraId="34F5C22D" w14:textId="77777777" w:rsidR="000D77D8" w:rsidRPr="00F3561E" w:rsidRDefault="000D77D8" w:rsidP="000D77D8">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53270692" w14:textId="77777777" w:rsidR="00761E38" w:rsidRPr="00EA07AC" w:rsidRDefault="00273100" w:rsidP="00FD75FB">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De acordo com o a</w:t>
      </w:r>
      <w:r w:rsidR="00761E38" w:rsidRPr="00EA07AC">
        <w:rPr>
          <w:rFonts w:ascii="Cambria" w:hAnsi="Cambria"/>
          <w:color w:val="0D0D0D" w:themeColor="text1" w:themeTint="F2"/>
          <w:w w:val="95"/>
          <w:sz w:val="24"/>
          <w:szCs w:val="24"/>
        </w:rPr>
        <w:t>rt. 69</w:t>
      </w:r>
      <w:r w:rsidRPr="00EA07AC">
        <w:rPr>
          <w:rFonts w:ascii="Cambria" w:hAnsi="Cambria"/>
          <w:color w:val="0D0D0D" w:themeColor="text1" w:themeTint="F2"/>
          <w:w w:val="95"/>
          <w:sz w:val="24"/>
          <w:szCs w:val="24"/>
        </w:rPr>
        <w:t xml:space="preserve"> da </w:t>
      </w:r>
      <w:r w:rsidR="00761E38" w:rsidRPr="00EA07AC">
        <w:rPr>
          <w:rFonts w:ascii="Cambria" w:hAnsi="Cambria"/>
          <w:color w:val="0D0D0D" w:themeColor="text1" w:themeTint="F2"/>
          <w:w w:val="95"/>
          <w:sz w:val="24"/>
          <w:szCs w:val="24"/>
        </w:rPr>
        <w:t>LRF</w:t>
      </w:r>
      <w:r w:rsidRPr="00EA07AC">
        <w:rPr>
          <w:rFonts w:ascii="Cambria" w:hAnsi="Cambria"/>
          <w:color w:val="0D0D0D" w:themeColor="text1" w:themeTint="F2"/>
          <w:w w:val="95"/>
          <w:sz w:val="24"/>
          <w:szCs w:val="24"/>
        </w:rPr>
        <w:t>, o</w:t>
      </w:r>
      <w:r w:rsidR="00761E38" w:rsidRPr="00EA07AC">
        <w:rPr>
          <w:rFonts w:ascii="Cambria" w:hAnsi="Cambria"/>
          <w:color w:val="0D0D0D" w:themeColor="text1" w:themeTint="F2"/>
          <w:w w:val="95"/>
          <w:sz w:val="24"/>
          <w:szCs w:val="24"/>
        </w:rPr>
        <w:t xml:space="preserve"> ente da Federação que mantiver ou vier a instituir regime próprio de previdência social para seus servidores conferir-lhe-á caráter contributivo e o organizará com base em normas de contabilidade e atuária que preservem seu </w:t>
      </w:r>
      <w:r w:rsidR="00761E38" w:rsidRPr="00EA07AC">
        <w:rPr>
          <w:rFonts w:ascii="Cambria" w:hAnsi="Cambria"/>
          <w:b/>
          <w:color w:val="0D0D0D" w:themeColor="text1" w:themeTint="F2"/>
          <w:w w:val="95"/>
          <w:sz w:val="24"/>
          <w:szCs w:val="24"/>
        </w:rPr>
        <w:t>equilíbrio financeiro e atuarial</w:t>
      </w:r>
      <w:r w:rsidR="00761E38" w:rsidRPr="00EA07AC">
        <w:rPr>
          <w:rFonts w:ascii="Cambria" w:hAnsi="Cambria"/>
          <w:color w:val="0D0D0D" w:themeColor="text1" w:themeTint="F2"/>
          <w:w w:val="95"/>
          <w:sz w:val="24"/>
          <w:szCs w:val="24"/>
        </w:rPr>
        <w:t>.</w:t>
      </w:r>
    </w:p>
    <w:p w14:paraId="1B340128" w14:textId="77777777" w:rsidR="0082404C" w:rsidRPr="00EA07AC" w:rsidRDefault="0075795F" w:rsidP="0075795F">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 xml:space="preserve">O Anexo da </w:t>
      </w:r>
      <w:r w:rsidR="0082404C" w:rsidRPr="00EA07AC">
        <w:rPr>
          <w:rFonts w:ascii="Cambria" w:hAnsi="Cambria"/>
          <w:color w:val="0D0D0D" w:themeColor="text1" w:themeTint="F2"/>
          <w:w w:val="95"/>
          <w:sz w:val="24"/>
          <w:szCs w:val="24"/>
        </w:rPr>
        <w:t>Portaria MF nº 464/2018</w:t>
      </w:r>
      <w:r w:rsidRPr="00EA07AC">
        <w:rPr>
          <w:rFonts w:ascii="Cambria" w:hAnsi="Cambria"/>
          <w:color w:val="0D0D0D" w:themeColor="text1" w:themeTint="F2"/>
          <w:w w:val="95"/>
          <w:sz w:val="24"/>
          <w:szCs w:val="24"/>
        </w:rPr>
        <w:t xml:space="preserve"> que trata dos conceitos, define </w:t>
      </w:r>
      <w:r w:rsidRPr="00EA07AC">
        <w:rPr>
          <w:rFonts w:ascii="Cambria" w:hAnsi="Cambria"/>
          <w:b/>
          <w:color w:val="0D0D0D" w:themeColor="text1" w:themeTint="F2"/>
          <w:w w:val="95"/>
          <w:sz w:val="24"/>
          <w:szCs w:val="24"/>
        </w:rPr>
        <w:t>o</w:t>
      </w:r>
      <w:r w:rsidR="0082404C" w:rsidRPr="00EA07AC">
        <w:rPr>
          <w:rFonts w:ascii="Cambria" w:hAnsi="Cambria"/>
          <w:b/>
          <w:color w:val="0D0D0D" w:themeColor="text1" w:themeTint="F2"/>
          <w:w w:val="95"/>
          <w:sz w:val="24"/>
          <w:szCs w:val="24"/>
        </w:rPr>
        <w:t xml:space="preserve"> Equilíbrio Atuarial</w:t>
      </w:r>
      <w:r w:rsidRPr="00EA07AC">
        <w:rPr>
          <w:rFonts w:ascii="Cambria" w:hAnsi="Cambria"/>
          <w:color w:val="0D0D0D" w:themeColor="text1" w:themeTint="F2"/>
          <w:w w:val="95"/>
          <w:sz w:val="24"/>
          <w:szCs w:val="24"/>
        </w:rPr>
        <w:t>, como sendo a</w:t>
      </w:r>
      <w:r w:rsidR="0082404C" w:rsidRPr="00EA07AC">
        <w:rPr>
          <w:rFonts w:ascii="Cambria" w:hAnsi="Cambria"/>
          <w:color w:val="0D0D0D" w:themeColor="text1" w:themeTint="F2"/>
          <w:w w:val="95"/>
          <w:sz w:val="24"/>
          <w:szCs w:val="24"/>
        </w:rPr>
        <w:t xml:space="preserve"> garantia de equivalência, a valor presente, entre o fluxo das receitas estimadas e das</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obrigações projetadas, ambas estimadas e projetadas atuarialmente, até a extinção da massa de segurados a que</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se refere; expressão utilizada para denotar a igualdade entre o total dos recursos garantidores do plano de</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benefícios do RPPS, acrescido das contribuições futuras e direitos, e o total de compromissos atuais e futuros do</w:t>
      </w:r>
      <w:r w:rsidRPr="00EA07AC">
        <w:rPr>
          <w:rFonts w:ascii="Cambria" w:hAnsi="Cambria"/>
          <w:color w:val="0D0D0D" w:themeColor="text1" w:themeTint="F2"/>
          <w:w w:val="95"/>
          <w:sz w:val="24"/>
          <w:szCs w:val="24"/>
        </w:rPr>
        <w:t xml:space="preserve"> </w:t>
      </w:r>
      <w:r w:rsidR="0082404C" w:rsidRPr="00EA07AC">
        <w:rPr>
          <w:rFonts w:ascii="Cambria" w:hAnsi="Cambria"/>
          <w:color w:val="0D0D0D" w:themeColor="text1" w:themeTint="F2"/>
          <w:w w:val="95"/>
          <w:sz w:val="24"/>
          <w:szCs w:val="24"/>
        </w:rPr>
        <w:t>regime; e</w:t>
      </w:r>
      <w:r w:rsidRPr="00EA07AC">
        <w:rPr>
          <w:rFonts w:ascii="Cambria" w:hAnsi="Cambria"/>
          <w:color w:val="0D0D0D" w:themeColor="text1" w:themeTint="F2"/>
          <w:w w:val="95"/>
          <w:sz w:val="24"/>
          <w:szCs w:val="24"/>
        </w:rPr>
        <w:t xml:space="preserve"> o</w:t>
      </w:r>
      <w:r w:rsidR="0082404C" w:rsidRPr="00EA07AC">
        <w:rPr>
          <w:rFonts w:ascii="Cambria" w:hAnsi="Cambria"/>
          <w:color w:val="0D0D0D" w:themeColor="text1" w:themeTint="F2"/>
          <w:w w:val="95"/>
          <w:sz w:val="24"/>
          <w:szCs w:val="24"/>
        </w:rPr>
        <w:t xml:space="preserve"> </w:t>
      </w:r>
      <w:r w:rsidR="0082404C" w:rsidRPr="00EA07AC">
        <w:rPr>
          <w:rFonts w:ascii="Cambria" w:hAnsi="Cambria"/>
          <w:b/>
          <w:color w:val="0D0D0D" w:themeColor="text1" w:themeTint="F2"/>
          <w:w w:val="95"/>
          <w:sz w:val="24"/>
          <w:szCs w:val="24"/>
        </w:rPr>
        <w:t>Equilíbrio Financeiro</w:t>
      </w:r>
      <w:r w:rsidRPr="00EA07AC">
        <w:rPr>
          <w:rFonts w:ascii="Cambria" w:hAnsi="Cambria"/>
          <w:b/>
          <w:color w:val="0D0D0D" w:themeColor="text1" w:themeTint="F2"/>
          <w:w w:val="95"/>
          <w:sz w:val="24"/>
          <w:szCs w:val="24"/>
        </w:rPr>
        <w:t>,</w:t>
      </w:r>
      <w:r w:rsidRPr="00EA07AC">
        <w:rPr>
          <w:rFonts w:ascii="Cambria" w:hAnsi="Cambria"/>
          <w:color w:val="0D0D0D" w:themeColor="text1" w:themeTint="F2"/>
          <w:w w:val="95"/>
          <w:sz w:val="24"/>
          <w:szCs w:val="24"/>
        </w:rPr>
        <w:t xml:space="preserve"> garantia de equivalência entre as receitas auferidas e as obrigações do RPPS em cada exercício financeiro</w:t>
      </w:r>
      <w:r w:rsidR="004F3803" w:rsidRPr="00EA07AC">
        <w:rPr>
          <w:rFonts w:ascii="Cambria" w:hAnsi="Cambria"/>
          <w:color w:val="0D0D0D" w:themeColor="text1" w:themeTint="F2"/>
          <w:w w:val="95"/>
          <w:sz w:val="24"/>
          <w:szCs w:val="24"/>
        </w:rPr>
        <w:t>.</w:t>
      </w:r>
    </w:p>
    <w:p w14:paraId="351D2782" w14:textId="77777777" w:rsidR="00273100" w:rsidRPr="00EA07AC" w:rsidRDefault="009A0691" w:rsidP="00FD75FB">
      <w:pPr>
        <w:ind w:left="1080"/>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A</w:t>
      </w:r>
      <w:r w:rsidR="00B737D4" w:rsidRPr="00EA07AC">
        <w:rPr>
          <w:rFonts w:ascii="Cambria" w:hAnsi="Cambria"/>
          <w:color w:val="0D0D0D" w:themeColor="text1" w:themeTint="F2"/>
          <w:w w:val="95"/>
          <w:sz w:val="24"/>
          <w:szCs w:val="24"/>
        </w:rPr>
        <w:t xml:space="preserve"> Portaria MF nº 464/2018</w:t>
      </w:r>
      <w:r w:rsidRPr="00EA07AC">
        <w:rPr>
          <w:rFonts w:ascii="Cambria" w:hAnsi="Cambria"/>
          <w:color w:val="0D0D0D" w:themeColor="text1" w:themeTint="F2"/>
          <w:w w:val="95"/>
          <w:sz w:val="24"/>
          <w:szCs w:val="24"/>
        </w:rPr>
        <w:t xml:space="preserve">, estabelece que </w:t>
      </w:r>
      <w:r w:rsidR="00756D6E" w:rsidRPr="00EA07AC">
        <w:rPr>
          <w:rFonts w:ascii="Cambria" w:hAnsi="Cambria"/>
          <w:color w:val="0D0D0D" w:themeColor="text1" w:themeTint="F2"/>
          <w:w w:val="95"/>
          <w:sz w:val="24"/>
          <w:szCs w:val="24"/>
        </w:rPr>
        <w:t>devem</w:t>
      </w:r>
      <w:r w:rsidRPr="00EA07AC">
        <w:rPr>
          <w:rFonts w:ascii="Cambria" w:hAnsi="Cambria"/>
          <w:color w:val="0D0D0D" w:themeColor="text1" w:themeTint="F2"/>
          <w:w w:val="95"/>
          <w:sz w:val="24"/>
          <w:szCs w:val="24"/>
        </w:rPr>
        <w:t xml:space="preserve"> ser realizadas avaliações atuariais anuais com data focal em 31 de dezembro de cada exercício, coincidente com o ano civil, que se refiram ao cálculo dos custos e compromissos com o plano de benefícios do RPPS, cujas obrigações iniciar-se-ão no primeiro dia do exercício seguinte</w:t>
      </w:r>
      <w:r w:rsidR="00756D6E" w:rsidRPr="00EA07AC">
        <w:rPr>
          <w:rFonts w:ascii="Cambria" w:hAnsi="Cambria"/>
          <w:color w:val="0D0D0D" w:themeColor="text1" w:themeTint="F2"/>
          <w:w w:val="95"/>
          <w:sz w:val="24"/>
          <w:szCs w:val="24"/>
        </w:rPr>
        <w:t>, bem como, apurar as provisões matemáticas previdenciárias a serem registradas nas demonstrações contábeis levantadas nessa data, observadas as normas de contabilidade aplicáveis ao Setor Público.</w:t>
      </w:r>
    </w:p>
    <w:p w14:paraId="3A81871C" w14:textId="77777777" w:rsidR="009D6786" w:rsidRDefault="00B03230" w:rsidP="00FD75FB">
      <w:pPr>
        <w:ind w:left="1080"/>
        <w:jc w:val="both"/>
        <w:rPr>
          <w:rFonts w:ascii="Cambria" w:hAnsi="Cambria"/>
          <w:b/>
          <w:bCs/>
          <w:color w:val="26465D"/>
          <w:kern w:val="32"/>
          <w:sz w:val="24"/>
          <w:szCs w:val="24"/>
        </w:rPr>
      </w:pPr>
      <w:r w:rsidRPr="00FA59A1">
        <w:rPr>
          <w:rFonts w:ascii="Cambria" w:hAnsi="Cambria"/>
          <w:b/>
          <w:bCs/>
          <w:color w:val="26465D"/>
          <w:kern w:val="32"/>
          <w:sz w:val="24"/>
          <w:szCs w:val="24"/>
        </w:rPr>
        <w:t>Documentação suporte para análise:</w:t>
      </w:r>
    </w:p>
    <w:p w14:paraId="162911B2" w14:textId="77777777" w:rsidR="00AA2A3C" w:rsidRPr="00EA07AC" w:rsidRDefault="00B03230" w:rsidP="009D6786">
      <w:pPr>
        <w:pStyle w:val="PargrafodaLista"/>
        <w:numPr>
          <w:ilvl w:val="0"/>
          <w:numId w:val="12"/>
        </w:numPr>
        <w:spacing w:after="120"/>
        <w:ind w:left="1418" w:hanging="357"/>
        <w:rPr>
          <w:rFonts w:ascii="Cambria" w:eastAsia="Cambria" w:hAnsi="Cambria" w:cs="Cambria"/>
          <w:color w:val="0D0D0D" w:themeColor="text1" w:themeTint="F2"/>
          <w:w w:val="95"/>
          <w:lang w:val="pt-PT" w:eastAsia="pt-PT" w:bidi="pt-PT"/>
        </w:rPr>
      </w:pPr>
      <w:r w:rsidRPr="00EA07AC">
        <w:rPr>
          <w:rFonts w:ascii="Cambria" w:eastAsia="Cambria" w:hAnsi="Cambria" w:cs="Cambria"/>
          <w:color w:val="0D0D0D" w:themeColor="text1" w:themeTint="F2"/>
          <w:w w:val="95"/>
          <w:lang w:val="pt-PT" w:eastAsia="pt-PT" w:bidi="pt-PT"/>
        </w:rPr>
        <w:t>Relatório das provisões matemáticas do RPPS para o exercício em análise;</w:t>
      </w:r>
    </w:p>
    <w:p w14:paraId="409888F2" w14:textId="77777777" w:rsidR="00B03230" w:rsidRPr="00EA07AC" w:rsidRDefault="00B03230" w:rsidP="009D6786">
      <w:pPr>
        <w:pStyle w:val="PargrafodaLista"/>
        <w:numPr>
          <w:ilvl w:val="0"/>
          <w:numId w:val="12"/>
        </w:numPr>
        <w:spacing w:after="120"/>
        <w:ind w:left="1418" w:hanging="357"/>
        <w:rPr>
          <w:rFonts w:ascii="Cambria" w:eastAsia="Cambria" w:hAnsi="Cambria" w:cs="Cambria"/>
          <w:color w:val="0D0D0D" w:themeColor="text1" w:themeTint="F2"/>
          <w:w w:val="95"/>
          <w:lang w:val="pt-PT" w:eastAsia="pt-PT" w:bidi="pt-PT"/>
        </w:rPr>
      </w:pPr>
      <w:r w:rsidRPr="00EA07AC">
        <w:rPr>
          <w:rFonts w:ascii="Cambria" w:eastAsia="Cambria" w:hAnsi="Cambria" w:cs="Cambria"/>
          <w:color w:val="0D0D0D" w:themeColor="text1" w:themeTint="F2"/>
          <w:w w:val="95"/>
          <w:lang w:val="pt-PT" w:eastAsia="pt-PT" w:bidi="pt-PT"/>
        </w:rPr>
        <w:t>Balancete de Verificação (BALVER);</w:t>
      </w:r>
    </w:p>
    <w:p w14:paraId="36CA76FE" w14:textId="77777777" w:rsidR="00B03230" w:rsidRPr="00FA59A1" w:rsidRDefault="00B03230" w:rsidP="005840B3">
      <w:pPr>
        <w:jc w:val="both"/>
        <w:rPr>
          <w:rFonts w:ascii="Cambria" w:hAnsi="Cambria"/>
          <w:color w:val="26465D"/>
          <w:sz w:val="24"/>
          <w:szCs w:val="24"/>
        </w:rPr>
      </w:pPr>
    </w:p>
    <w:p w14:paraId="60F9E86C"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6E566C92" w14:textId="77777777" w:rsidR="00B03230" w:rsidRPr="00EA07AC" w:rsidRDefault="00B03230" w:rsidP="005840B3">
      <w:pPr>
        <w:jc w:val="both"/>
        <w:rPr>
          <w:rFonts w:ascii="Cambria" w:hAnsi="Cambria"/>
          <w:color w:val="0D0D0D" w:themeColor="text1" w:themeTint="F2"/>
          <w:w w:val="95"/>
          <w:sz w:val="24"/>
          <w:szCs w:val="24"/>
        </w:rPr>
      </w:pPr>
      <w:r w:rsidRPr="00EA07AC">
        <w:rPr>
          <w:rFonts w:ascii="Cambria" w:hAnsi="Cambria"/>
          <w:color w:val="0D0D0D" w:themeColor="text1" w:themeTint="F2"/>
          <w:w w:val="95"/>
          <w:sz w:val="24"/>
          <w:szCs w:val="24"/>
        </w:rPr>
        <w:t>Verificar no BALVER se os saldos da conta 22.720.00.00 - Provisões Matemáticas Previdenciárias de Longo Prazo e detalhamentos, conferem com os valores apresentados Relatório das provisões matemáticas do RPPS para o exercício em análise.</w:t>
      </w:r>
    </w:p>
    <w:p w14:paraId="0490081E" w14:textId="0B81928D" w:rsidR="00B03230" w:rsidRDefault="00B03230" w:rsidP="005840B3">
      <w:pPr>
        <w:jc w:val="both"/>
        <w:rPr>
          <w:rFonts w:ascii="Cambria" w:hAnsi="Cambria" w:cs="Arial"/>
          <w:sz w:val="24"/>
          <w:szCs w:val="24"/>
        </w:rPr>
      </w:pPr>
    </w:p>
    <w:p w14:paraId="04DFDEED" w14:textId="77777777" w:rsidR="002E1D41" w:rsidRPr="00FA59A1" w:rsidRDefault="002E1D41" w:rsidP="005840B3">
      <w:pPr>
        <w:jc w:val="both"/>
        <w:rPr>
          <w:rFonts w:ascii="Cambria" w:hAnsi="Cambria" w:cs="Arial"/>
          <w:sz w:val="24"/>
          <w:szCs w:val="24"/>
        </w:rPr>
      </w:pPr>
    </w:p>
    <w:p w14:paraId="249409BE"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5E468341" w14:textId="77777777" w:rsidR="00B03230" w:rsidRPr="00EA07AC" w:rsidRDefault="0043174D" w:rsidP="00F56874">
      <w:pPr>
        <w:pStyle w:val="PargrafodaLista"/>
        <w:numPr>
          <w:ilvl w:val="0"/>
          <w:numId w:val="12"/>
        </w:numPr>
        <w:spacing w:after="120"/>
        <w:rPr>
          <w:rFonts w:ascii="Cambria" w:hAnsi="Cambria"/>
          <w:b/>
          <w:color w:val="0D0D0D" w:themeColor="text1" w:themeTint="F2"/>
          <w:w w:val="95"/>
        </w:rPr>
      </w:pPr>
      <w:r w:rsidRPr="00EA07AC">
        <w:rPr>
          <w:rFonts w:ascii="Cambria" w:hAnsi="Cambria"/>
          <w:b/>
          <w:color w:val="0D0D0D" w:themeColor="text1" w:themeTint="F2"/>
          <w:w w:val="95"/>
        </w:rPr>
        <w:t>Sem inconsistência ou sem detecção de distorções</w:t>
      </w:r>
      <w:r w:rsidR="00B03230" w:rsidRPr="00EA07AC">
        <w:rPr>
          <w:rFonts w:ascii="Cambria" w:hAnsi="Cambria"/>
          <w:b/>
          <w:color w:val="0D0D0D" w:themeColor="text1" w:themeTint="F2"/>
          <w:w w:val="95"/>
        </w:rPr>
        <w:t xml:space="preserve">: </w:t>
      </w:r>
      <w:r w:rsidR="00B03230" w:rsidRPr="00EA07AC">
        <w:rPr>
          <w:rFonts w:ascii="Cambria" w:hAnsi="Cambria"/>
          <w:bCs/>
          <w:color w:val="0D0D0D" w:themeColor="text1" w:themeTint="F2"/>
          <w:w w:val="95"/>
        </w:rPr>
        <w:t>Os registros contábeis das provisões matemáticas estão sendo realizados sem divergências de saldos;</w:t>
      </w:r>
    </w:p>
    <w:p w14:paraId="52264E85" w14:textId="77777777" w:rsidR="00B03230" w:rsidRPr="00EA07AC" w:rsidRDefault="00B03230" w:rsidP="00F56874">
      <w:pPr>
        <w:pStyle w:val="PargrafodaLista"/>
        <w:numPr>
          <w:ilvl w:val="0"/>
          <w:numId w:val="12"/>
        </w:numPr>
        <w:spacing w:after="120"/>
        <w:rPr>
          <w:rFonts w:ascii="Cambria" w:hAnsi="Cambria"/>
          <w:b/>
          <w:color w:val="0D0D0D" w:themeColor="text1" w:themeTint="F2"/>
          <w:w w:val="95"/>
        </w:rPr>
      </w:pPr>
      <w:r w:rsidRPr="00EA07AC">
        <w:rPr>
          <w:rFonts w:ascii="Cambria" w:hAnsi="Cambria"/>
          <w:b/>
          <w:color w:val="0D0D0D" w:themeColor="text1" w:themeTint="F2"/>
          <w:w w:val="95"/>
        </w:rPr>
        <w:t xml:space="preserve">Com inconsistência: </w:t>
      </w:r>
      <w:r w:rsidRPr="00EA07AC">
        <w:rPr>
          <w:rFonts w:ascii="Cambria" w:hAnsi="Cambria"/>
          <w:bCs/>
          <w:color w:val="0D0D0D" w:themeColor="text1" w:themeTint="F2"/>
          <w:w w:val="95"/>
        </w:rPr>
        <w:t xml:space="preserve">Os registros contábeis das provisões matemáticas </w:t>
      </w:r>
      <w:r w:rsidRPr="00EA07AC">
        <w:rPr>
          <w:rFonts w:ascii="Cambria" w:hAnsi="Cambria"/>
          <w:b/>
          <w:bCs/>
          <w:color w:val="0D0D0D" w:themeColor="text1" w:themeTint="F2"/>
          <w:w w:val="95"/>
        </w:rPr>
        <w:t>não</w:t>
      </w:r>
      <w:r w:rsidRPr="00EA07AC">
        <w:rPr>
          <w:rFonts w:ascii="Cambria" w:hAnsi="Cambria"/>
          <w:bCs/>
          <w:color w:val="0D0D0D" w:themeColor="text1" w:themeTint="F2"/>
          <w:w w:val="95"/>
        </w:rPr>
        <w:t xml:space="preserve"> estão sendo realizadas ou possuem divergências nos saldos.</w:t>
      </w:r>
    </w:p>
    <w:p w14:paraId="229F3277" w14:textId="77777777" w:rsidR="00B03230" w:rsidRPr="00EA07AC" w:rsidRDefault="00B03230" w:rsidP="00F56874">
      <w:pPr>
        <w:pStyle w:val="PargrafodaLista"/>
        <w:numPr>
          <w:ilvl w:val="0"/>
          <w:numId w:val="10"/>
        </w:numPr>
        <w:spacing w:after="120"/>
        <w:ind w:left="1066" w:hanging="357"/>
        <w:rPr>
          <w:rFonts w:ascii="Cambria" w:hAnsi="Cambria"/>
          <w:color w:val="0D0D0D" w:themeColor="text1" w:themeTint="F2"/>
          <w:w w:val="95"/>
        </w:rPr>
      </w:pPr>
      <w:r w:rsidRPr="00EA07AC">
        <w:rPr>
          <w:rFonts w:ascii="Cambria" w:hAnsi="Cambria"/>
          <w:color w:val="0D0D0D" w:themeColor="text1" w:themeTint="F2"/>
          <w:w w:val="95"/>
        </w:rPr>
        <w:t xml:space="preserve">Solicitar a regularização e/ou justificativas ao responsável pelo setor </w:t>
      </w:r>
      <w:r w:rsidR="00DF0415" w:rsidRPr="00EA07AC">
        <w:rPr>
          <w:rFonts w:ascii="Cambria" w:hAnsi="Cambria"/>
          <w:color w:val="0D0D0D" w:themeColor="text1" w:themeTint="F2"/>
          <w:w w:val="95"/>
        </w:rPr>
        <w:t>contábil</w:t>
      </w:r>
      <w:r w:rsidRPr="00EA07AC">
        <w:rPr>
          <w:rFonts w:ascii="Cambria" w:hAnsi="Cambria"/>
          <w:color w:val="0D0D0D" w:themeColor="text1" w:themeTint="F2"/>
          <w:w w:val="95"/>
        </w:rPr>
        <w:t xml:space="preserve"> e, se for o caso, identificar as causas que originaram as falhas.</w:t>
      </w:r>
    </w:p>
    <w:p w14:paraId="505FB328" w14:textId="77777777" w:rsidR="00422618" w:rsidRPr="00EA07AC" w:rsidRDefault="00422618" w:rsidP="0063129B">
      <w:pPr>
        <w:pStyle w:val="PargrafodaLista"/>
        <w:numPr>
          <w:ilvl w:val="0"/>
          <w:numId w:val="10"/>
        </w:numPr>
        <w:spacing w:after="120"/>
        <w:ind w:left="1066" w:hanging="357"/>
        <w:rPr>
          <w:rFonts w:ascii="Cambria" w:hAnsi="Cambria"/>
          <w:color w:val="0D0D0D" w:themeColor="text1" w:themeTint="F2"/>
          <w:w w:val="95"/>
        </w:rPr>
      </w:pPr>
      <w:r w:rsidRPr="00EA07AC">
        <w:rPr>
          <w:rFonts w:ascii="Cambria" w:hAnsi="Cambria"/>
          <w:color w:val="0D0D0D" w:themeColor="text1" w:themeTint="F2"/>
          <w:w w:val="95"/>
        </w:rPr>
        <w:t xml:space="preserve">Avaliar se a constatação da inconsistência enseja: </w:t>
      </w:r>
    </w:p>
    <w:p w14:paraId="0268DAA7" w14:textId="77777777" w:rsidR="00422618" w:rsidRPr="00EA07AC" w:rsidRDefault="00422618" w:rsidP="0063129B">
      <w:pPr>
        <w:pStyle w:val="PargrafodaLista"/>
        <w:numPr>
          <w:ilvl w:val="0"/>
          <w:numId w:val="91"/>
        </w:numPr>
        <w:spacing w:after="120"/>
        <w:ind w:left="1456"/>
        <w:rPr>
          <w:rFonts w:ascii="Cambria" w:hAnsi="Cambria"/>
          <w:color w:val="0D0D0D" w:themeColor="text1" w:themeTint="F2"/>
        </w:rPr>
      </w:pPr>
      <w:r w:rsidRPr="00EA07AC">
        <w:rPr>
          <w:rFonts w:ascii="Cambria" w:hAnsi="Cambria"/>
          <w:color w:val="0D0D0D" w:themeColor="text1" w:themeTint="F2"/>
          <w:w w:val="95"/>
        </w:rPr>
        <w:t xml:space="preserve">Somente oportunidades de melhorias de controle, ou </w:t>
      </w:r>
    </w:p>
    <w:p w14:paraId="0B98F956" w14:textId="77777777" w:rsidR="00422618" w:rsidRPr="00EA07AC" w:rsidRDefault="00422618" w:rsidP="0063129B">
      <w:pPr>
        <w:pStyle w:val="PargrafodaLista"/>
        <w:numPr>
          <w:ilvl w:val="0"/>
          <w:numId w:val="91"/>
        </w:numPr>
        <w:spacing w:after="120"/>
        <w:ind w:left="1456"/>
        <w:rPr>
          <w:rFonts w:ascii="Cambria" w:hAnsi="Cambria"/>
          <w:color w:val="0D0D0D" w:themeColor="text1" w:themeTint="F2"/>
        </w:rPr>
      </w:pPr>
      <w:r w:rsidRPr="00EA07AC">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6A2025C" w14:textId="1B77EA50" w:rsidR="00B03230" w:rsidRDefault="00B03230" w:rsidP="005840B3">
      <w:pPr>
        <w:jc w:val="both"/>
        <w:rPr>
          <w:rFonts w:ascii="Cambria" w:hAnsi="Cambria"/>
          <w:color w:val="58595B"/>
          <w:w w:val="95"/>
          <w:sz w:val="24"/>
          <w:szCs w:val="24"/>
        </w:rPr>
      </w:pPr>
    </w:p>
    <w:p w14:paraId="6264CC16" w14:textId="77777777" w:rsidR="002E1D41" w:rsidRPr="00FA59A1" w:rsidRDefault="002E1D41" w:rsidP="005840B3">
      <w:pPr>
        <w:jc w:val="both"/>
        <w:rPr>
          <w:rFonts w:ascii="Cambria" w:hAnsi="Cambria"/>
          <w:color w:val="58595B"/>
          <w:w w:val="95"/>
          <w:sz w:val="24"/>
          <w:szCs w:val="24"/>
        </w:rPr>
      </w:pPr>
    </w:p>
    <w:p w14:paraId="10412AAE" w14:textId="77777777" w:rsidR="00B03230" w:rsidRPr="00B614EC" w:rsidRDefault="00B03230" w:rsidP="00F56874">
      <w:pPr>
        <w:pStyle w:val="PargrafodaLista"/>
        <w:numPr>
          <w:ilvl w:val="2"/>
          <w:numId w:val="33"/>
        </w:numPr>
        <w:spacing w:after="360"/>
        <w:rPr>
          <w:rFonts w:ascii="Cambria" w:hAnsi="Cambria"/>
          <w:b/>
          <w:color w:val="26465D"/>
          <w:sz w:val="32"/>
          <w:szCs w:val="32"/>
        </w:rPr>
      </w:pPr>
      <w:r w:rsidRPr="00B614EC">
        <w:rPr>
          <w:rFonts w:ascii="Cambria" w:hAnsi="Cambria"/>
          <w:b/>
          <w:color w:val="26465D"/>
          <w:sz w:val="32"/>
          <w:szCs w:val="32"/>
        </w:rPr>
        <w:t xml:space="preserve">Escrituração Contábil (idem análise realizada do ponto de controle 2.2.24): </w:t>
      </w:r>
    </w:p>
    <w:p w14:paraId="2F0F0053" w14:textId="77777777" w:rsidR="00B03230" w:rsidRPr="00EA07AC" w:rsidRDefault="00B03230" w:rsidP="008861E9">
      <w:pPr>
        <w:ind w:left="1080"/>
        <w:jc w:val="both"/>
        <w:rPr>
          <w:rFonts w:ascii="Cambria" w:hAnsi="Cambria"/>
          <w:b/>
          <w:color w:val="0D0D0D" w:themeColor="text1" w:themeTint="F2"/>
          <w:sz w:val="24"/>
          <w:szCs w:val="24"/>
        </w:rPr>
      </w:pPr>
      <w:r w:rsidRPr="00A60A61">
        <w:rPr>
          <w:rFonts w:ascii="Cambria" w:hAnsi="Cambria"/>
          <w:b/>
          <w:color w:val="26465D"/>
          <w:sz w:val="24"/>
          <w:szCs w:val="24"/>
        </w:rPr>
        <w:t>Objetivo</w:t>
      </w:r>
      <w:r w:rsidRPr="00FA59A1">
        <w:rPr>
          <w:rFonts w:ascii="Cambria" w:hAnsi="Cambria"/>
          <w:color w:val="26465D"/>
          <w:sz w:val="24"/>
          <w:szCs w:val="24"/>
        </w:rPr>
        <w:t xml:space="preserve">: </w:t>
      </w:r>
      <w:r w:rsidRPr="00EA07AC">
        <w:rPr>
          <w:rFonts w:ascii="Cambria" w:eastAsia="Cambria" w:hAnsi="Cambria" w:cs="Cambria"/>
          <w:bCs/>
          <w:i/>
          <w:color w:val="0D0D0D" w:themeColor="text1" w:themeTint="F2"/>
          <w:w w:val="95"/>
          <w:sz w:val="24"/>
          <w:szCs w:val="24"/>
          <w:lang w:val="pt-PT" w:eastAsia="pt-PT" w:bidi="pt-PT"/>
        </w:rPr>
        <w:t>Avaliar se os registros e as demonstrações contábeis foram realizados de acordo as normas brasileiras de contabilidade aplicadas ao setor público e o Manual de Contabilidade Aplicada ao Setor Público.</w:t>
      </w:r>
    </w:p>
    <w:p w14:paraId="6D8C3C0D" w14:textId="77777777" w:rsidR="00BD0EA6" w:rsidRPr="00F3561E" w:rsidRDefault="00BD0EA6" w:rsidP="00BD0EA6">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37E8BF00" w14:textId="77777777" w:rsidR="0070067A" w:rsidRPr="006B135F" w:rsidRDefault="00BD0EA6" w:rsidP="0070067A">
      <w:pPr>
        <w:ind w:left="1078"/>
        <w:jc w:val="both"/>
        <w:rPr>
          <w:rFonts w:ascii="Cambria" w:eastAsia="Cambria" w:hAnsi="Cambria" w:cs="Cambria"/>
          <w:bCs/>
          <w:color w:val="0D0D0D" w:themeColor="text1" w:themeTint="F2"/>
          <w:w w:val="95"/>
          <w:sz w:val="24"/>
          <w:szCs w:val="24"/>
          <w:lang w:val="pt-PT" w:eastAsia="pt-PT" w:bidi="pt-PT"/>
        </w:rPr>
      </w:pPr>
      <w:r w:rsidRPr="006B135F">
        <w:rPr>
          <w:rFonts w:ascii="Cambria" w:eastAsia="Cambria" w:hAnsi="Cambria" w:cs="Cambria"/>
          <w:bCs/>
          <w:color w:val="0D0D0D" w:themeColor="text1" w:themeTint="F2"/>
          <w:w w:val="95"/>
          <w:sz w:val="24"/>
          <w:szCs w:val="24"/>
          <w:lang w:val="pt-PT" w:eastAsia="pt-PT" w:bidi="pt-PT"/>
        </w:rPr>
        <w:t>Assim como as demais unidades gesstoras</w:t>
      </w:r>
      <w:r w:rsidR="0070067A" w:rsidRPr="006B135F">
        <w:rPr>
          <w:rFonts w:ascii="Cambria" w:eastAsia="Cambria" w:hAnsi="Cambria" w:cs="Cambria"/>
          <w:bCs/>
          <w:color w:val="0D0D0D" w:themeColor="text1" w:themeTint="F2"/>
          <w:w w:val="95"/>
          <w:sz w:val="24"/>
          <w:szCs w:val="24"/>
          <w:lang w:val="pt-PT" w:eastAsia="pt-PT" w:bidi="pt-PT"/>
        </w:rPr>
        <w:t xml:space="preserve">, na escrituração contábil </w:t>
      </w:r>
      <w:r w:rsidRPr="006B135F">
        <w:rPr>
          <w:rFonts w:ascii="Cambria" w:eastAsia="Cambria" w:hAnsi="Cambria" w:cs="Cambria"/>
          <w:bCs/>
          <w:color w:val="0D0D0D" w:themeColor="text1" w:themeTint="F2"/>
          <w:w w:val="95"/>
          <w:sz w:val="24"/>
          <w:szCs w:val="24"/>
          <w:lang w:val="pt-PT" w:eastAsia="pt-PT" w:bidi="pt-PT"/>
        </w:rPr>
        <w:t>do RPPS</w:t>
      </w:r>
      <w:r w:rsidR="0070067A" w:rsidRPr="006B135F">
        <w:rPr>
          <w:rFonts w:ascii="Cambria" w:eastAsia="Cambria" w:hAnsi="Cambria" w:cs="Cambria"/>
          <w:bCs/>
          <w:color w:val="0D0D0D" w:themeColor="text1" w:themeTint="F2"/>
          <w:w w:val="95"/>
          <w:sz w:val="24"/>
          <w:szCs w:val="24"/>
          <w:lang w:val="pt-PT" w:eastAsia="pt-PT" w:bidi="pt-PT"/>
        </w:rPr>
        <w:t>, devem ser observadas as normas e procedimentos de contabilidade editadas pelo Conselho Federal de Contabilidade (CFC), o Manual de Contabilidade Aplicada ao Setor Público (MCASP), a Lei nº 4.320/64 e a Lei de Responsabilidade Fiscal (LRF), LC nº 101/2000.</w:t>
      </w:r>
    </w:p>
    <w:p w14:paraId="76F43BA3" w14:textId="77777777" w:rsidR="0070067A" w:rsidRPr="006B135F" w:rsidRDefault="0070067A" w:rsidP="0070067A">
      <w:pPr>
        <w:ind w:left="1078"/>
        <w:jc w:val="both"/>
        <w:rPr>
          <w:rFonts w:ascii="Cambria" w:eastAsia="Cambria" w:hAnsi="Cambria" w:cs="Cambria"/>
          <w:bCs/>
          <w:color w:val="0D0D0D" w:themeColor="text1" w:themeTint="F2"/>
          <w:w w:val="95"/>
          <w:sz w:val="24"/>
          <w:szCs w:val="24"/>
          <w:lang w:val="pt-PT" w:eastAsia="pt-PT" w:bidi="pt-PT"/>
        </w:rPr>
      </w:pPr>
      <w:r w:rsidRPr="006B135F">
        <w:rPr>
          <w:rFonts w:ascii="Cambria" w:eastAsia="Cambria" w:hAnsi="Cambria" w:cs="Cambria"/>
          <w:bCs/>
          <w:color w:val="0D0D0D" w:themeColor="text1" w:themeTint="F2"/>
          <w:w w:val="95"/>
          <w:sz w:val="24"/>
          <w:szCs w:val="24"/>
          <w:lang w:val="pt-PT" w:eastAsia="pt-PT" w:bidi="pt-PT"/>
        </w:rPr>
        <w:t>Nesse sentido, levando em consideração a carência de profissionais da área contábil lotados nas Unidades Executoras de Controle Interno (UECI) e a necessidade de avaliação desse ponto de controle, vislumbrou-se a possibilidade de avaliá-lo por meio de declaração do profissional de contabilidade, afirmando a escrituração foi realizada em consonância com o regramento que rege o tema.</w:t>
      </w:r>
    </w:p>
    <w:p w14:paraId="2313D91B" w14:textId="77777777" w:rsidR="00AA2A3C" w:rsidRDefault="00B03230" w:rsidP="008861E9">
      <w:pPr>
        <w:ind w:left="1080"/>
        <w:jc w:val="both"/>
        <w:rPr>
          <w:rFonts w:ascii="Cambria" w:hAnsi="Cambria"/>
          <w:b/>
          <w:color w:val="26465D"/>
          <w:sz w:val="24"/>
          <w:szCs w:val="24"/>
        </w:rPr>
      </w:pPr>
      <w:r w:rsidRPr="00A60A61">
        <w:rPr>
          <w:rFonts w:ascii="Cambria" w:hAnsi="Cambria"/>
          <w:b/>
          <w:color w:val="26465D"/>
          <w:sz w:val="24"/>
          <w:szCs w:val="24"/>
        </w:rPr>
        <w:t>Documentação suporte para análise:</w:t>
      </w:r>
    </w:p>
    <w:p w14:paraId="4B7C9E06" w14:textId="77777777" w:rsidR="00B03230" w:rsidRPr="006B135F" w:rsidRDefault="00B03230" w:rsidP="00AA2A3C">
      <w:pPr>
        <w:pStyle w:val="PargrafodaLista"/>
        <w:numPr>
          <w:ilvl w:val="0"/>
          <w:numId w:val="12"/>
        </w:numPr>
        <w:spacing w:after="120"/>
        <w:ind w:left="1418" w:hanging="357"/>
        <w:rPr>
          <w:rFonts w:ascii="Cambria" w:hAnsi="Cambria"/>
          <w:color w:val="0D0D0D" w:themeColor="text1" w:themeTint="F2"/>
          <w:w w:val="95"/>
        </w:rPr>
      </w:pPr>
      <w:r w:rsidRPr="006B135F">
        <w:rPr>
          <w:rFonts w:ascii="Cambria" w:eastAsia="Cambria" w:hAnsi="Cambria" w:cs="Cambria"/>
          <w:bCs/>
          <w:color w:val="0D0D0D" w:themeColor="text1" w:themeTint="F2"/>
          <w:w w:val="95"/>
          <w:lang w:val="pt-PT" w:eastAsia="pt-PT" w:bidi="pt-PT"/>
        </w:rPr>
        <w:t>Relatório Anual de Conformidade Contábil</w:t>
      </w:r>
      <w:r w:rsidR="00AA2A3C" w:rsidRPr="006B135F">
        <w:rPr>
          <w:rFonts w:ascii="Cambria" w:eastAsia="Cambria" w:hAnsi="Cambria" w:cs="Cambria"/>
          <w:bCs/>
          <w:color w:val="0D0D0D" w:themeColor="text1" w:themeTint="F2"/>
          <w:w w:val="95"/>
          <w:lang w:val="pt-PT" w:eastAsia="pt-PT" w:bidi="pt-PT"/>
        </w:rPr>
        <w:t xml:space="preserve"> (RACC)</w:t>
      </w:r>
      <w:r w:rsidRPr="006B135F">
        <w:rPr>
          <w:rFonts w:ascii="Cambria" w:eastAsia="Cambria" w:hAnsi="Cambria" w:cs="Cambria"/>
          <w:bCs/>
          <w:color w:val="0D0D0D" w:themeColor="text1" w:themeTint="F2"/>
          <w:w w:val="95"/>
          <w:lang w:val="pt-PT" w:eastAsia="pt-PT" w:bidi="pt-PT"/>
        </w:rPr>
        <w:t>, conforme modelo estabelecido pelo Decreto de Encerramento do Exercício.</w:t>
      </w:r>
    </w:p>
    <w:p w14:paraId="06C73562" w14:textId="77777777" w:rsidR="00B03230" w:rsidRPr="00FA59A1" w:rsidRDefault="00B03230" w:rsidP="005840B3">
      <w:pPr>
        <w:jc w:val="both"/>
        <w:rPr>
          <w:rFonts w:ascii="Cambria" w:hAnsi="Cambria"/>
          <w:sz w:val="24"/>
          <w:szCs w:val="24"/>
        </w:rPr>
      </w:pPr>
    </w:p>
    <w:p w14:paraId="2357A4FB"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7460E362" w14:textId="77777777" w:rsidR="00B03230" w:rsidRPr="006B135F" w:rsidRDefault="00B03230" w:rsidP="005840B3">
      <w:pPr>
        <w:jc w:val="both"/>
        <w:rPr>
          <w:rFonts w:ascii="Cambria" w:hAnsi="Cambria"/>
          <w:color w:val="0D0D0D" w:themeColor="text1" w:themeTint="F2"/>
          <w:w w:val="95"/>
          <w:sz w:val="24"/>
          <w:szCs w:val="24"/>
        </w:rPr>
      </w:pPr>
      <w:r w:rsidRPr="006B135F">
        <w:rPr>
          <w:rFonts w:ascii="Cambria" w:hAnsi="Cambria"/>
          <w:color w:val="0D0D0D" w:themeColor="text1" w:themeTint="F2"/>
          <w:w w:val="95"/>
          <w:sz w:val="24"/>
          <w:szCs w:val="24"/>
        </w:rPr>
        <w:t xml:space="preserve">Verificar, no RACC, se estão assinaladas todos os relatórios e informações complementares destacadas, indicando que foi realizada a conferência e atestada a sua regularidade. Na existência de relatórios ou </w:t>
      </w:r>
      <w:r w:rsidR="00A60A61" w:rsidRPr="006B135F">
        <w:rPr>
          <w:rFonts w:ascii="Cambria" w:hAnsi="Cambria"/>
          <w:color w:val="0D0D0D" w:themeColor="text1" w:themeTint="F2"/>
          <w:w w:val="95"/>
          <w:sz w:val="24"/>
          <w:szCs w:val="24"/>
        </w:rPr>
        <w:t xml:space="preserve">informações </w:t>
      </w:r>
      <w:r w:rsidR="00A60A61" w:rsidRPr="006B135F">
        <w:rPr>
          <w:rFonts w:ascii="Cambria" w:hAnsi="Cambria"/>
          <w:b/>
          <w:color w:val="0D0D0D" w:themeColor="text1" w:themeTint="F2"/>
          <w:w w:val="95"/>
          <w:sz w:val="24"/>
          <w:szCs w:val="24"/>
        </w:rPr>
        <w:t>não</w:t>
      </w:r>
      <w:r w:rsidR="00A60A61" w:rsidRPr="006B135F">
        <w:rPr>
          <w:rFonts w:ascii="Cambria" w:hAnsi="Cambria"/>
          <w:color w:val="0D0D0D" w:themeColor="text1" w:themeTint="F2"/>
          <w:w w:val="95"/>
          <w:sz w:val="24"/>
          <w:szCs w:val="24"/>
        </w:rPr>
        <w:t xml:space="preserve"> assinaladas</w:t>
      </w:r>
      <w:r w:rsidRPr="006B135F">
        <w:rPr>
          <w:rFonts w:ascii="Cambria" w:hAnsi="Cambria"/>
          <w:color w:val="0D0D0D" w:themeColor="text1" w:themeTint="F2"/>
          <w:w w:val="95"/>
          <w:sz w:val="24"/>
          <w:szCs w:val="24"/>
        </w:rPr>
        <w:t xml:space="preserve">, indicando que não foi avaliado pelo contador </w:t>
      </w:r>
      <w:r w:rsidRPr="006B135F">
        <w:rPr>
          <w:rFonts w:ascii="Cambria" w:hAnsi="Cambria"/>
          <w:color w:val="0D0D0D" w:themeColor="text1" w:themeTint="F2"/>
          <w:w w:val="95"/>
          <w:sz w:val="24"/>
          <w:szCs w:val="24"/>
        </w:rPr>
        <w:lastRenderedPageBreak/>
        <w:t>responsável, verificar se existe nota explicativa que justifique e demonstre não causar prejuízo a confiabilidade.</w:t>
      </w:r>
    </w:p>
    <w:p w14:paraId="44001B44" w14:textId="77777777" w:rsidR="00AA2A3C" w:rsidRPr="00FA59A1" w:rsidRDefault="00AA2A3C" w:rsidP="005840B3">
      <w:pPr>
        <w:jc w:val="both"/>
        <w:rPr>
          <w:rFonts w:ascii="Cambria" w:hAnsi="Cambria"/>
          <w:color w:val="58595B"/>
          <w:w w:val="95"/>
          <w:sz w:val="24"/>
          <w:szCs w:val="24"/>
        </w:rPr>
      </w:pPr>
    </w:p>
    <w:p w14:paraId="5322D27F"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9F24752" w14:textId="77777777" w:rsidR="00B03230" w:rsidRPr="006B135F" w:rsidRDefault="0043174D" w:rsidP="00F56874">
      <w:pPr>
        <w:pStyle w:val="PargrafodaLista"/>
        <w:numPr>
          <w:ilvl w:val="0"/>
          <w:numId w:val="12"/>
        </w:numPr>
        <w:spacing w:after="120"/>
        <w:rPr>
          <w:rFonts w:ascii="Cambria" w:hAnsi="Cambria"/>
          <w:bCs/>
          <w:color w:val="0D0D0D" w:themeColor="text1" w:themeTint="F2"/>
          <w:w w:val="95"/>
        </w:rPr>
      </w:pPr>
      <w:r w:rsidRPr="006B135F">
        <w:rPr>
          <w:rFonts w:ascii="Cambria" w:hAnsi="Cambria"/>
          <w:b/>
          <w:color w:val="0D0D0D" w:themeColor="text1" w:themeTint="F2"/>
          <w:w w:val="95"/>
        </w:rPr>
        <w:t>Sem inconsistência ou sem detecção de distorções</w:t>
      </w:r>
      <w:r w:rsidR="00B03230" w:rsidRPr="006B135F">
        <w:rPr>
          <w:rFonts w:ascii="Cambria" w:hAnsi="Cambria"/>
          <w:b/>
          <w:color w:val="0D0D0D" w:themeColor="text1" w:themeTint="F2"/>
          <w:w w:val="95"/>
        </w:rPr>
        <w:t xml:space="preserve">: </w:t>
      </w:r>
      <w:r w:rsidR="00B03230" w:rsidRPr="006B135F">
        <w:rPr>
          <w:rFonts w:ascii="Cambria" w:hAnsi="Cambria"/>
          <w:bCs/>
          <w:color w:val="0D0D0D" w:themeColor="text1" w:themeTint="F2"/>
          <w:w w:val="95"/>
        </w:rPr>
        <w:t xml:space="preserve">indicação de que foi realizada conferência pelo profissional de contabilidade e atestada a regularidade e conformidade de todos os relatórios e informações complementares, ou </w:t>
      </w:r>
      <w:r w:rsidR="00B03230" w:rsidRPr="006B135F">
        <w:rPr>
          <w:rFonts w:ascii="Cambria" w:hAnsi="Cambria"/>
          <w:b/>
          <w:color w:val="0D0D0D" w:themeColor="text1" w:themeTint="F2"/>
          <w:w w:val="95"/>
        </w:rPr>
        <w:t>não</w:t>
      </w:r>
      <w:r w:rsidR="00B03230" w:rsidRPr="006B135F">
        <w:rPr>
          <w:rFonts w:ascii="Cambria" w:hAnsi="Cambria"/>
          <w:bCs/>
          <w:color w:val="0D0D0D" w:themeColor="text1" w:themeTint="F2"/>
          <w:w w:val="95"/>
        </w:rPr>
        <w:t xml:space="preserve"> marcação da realização da análise de item, </w:t>
      </w:r>
      <w:r w:rsidR="00B03230" w:rsidRPr="006B135F">
        <w:rPr>
          <w:rFonts w:ascii="Cambria" w:hAnsi="Cambria"/>
          <w:b/>
          <w:color w:val="0D0D0D" w:themeColor="text1" w:themeTint="F2"/>
          <w:w w:val="95"/>
        </w:rPr>
        <w:t>com</w:t>
      </w:r>
      <w:r w:rsidR="00B03230" w:rsidRPr="006B135F">
        <w:rPr>
          <w:rFonts w:ascii="Cambria" w:hAnsi="Cambria"/>
          <w:bCs/>
          <w:color w:val="0D0D0D" w:themeColor="text1" w:themeTint="F2"/>
          <w:w w:val="95"/>
        </w:rPr>
        <w:t xml:space="preserve"> a respectiva nota explicativa que justifica a contento não causar prejuízo a confiabilidade</w:t>
      </w:r>
    </w:p>
    <w:p w14:paraId="5EA71849" w14:textId="77777777" w:rsidR="00B03230" w:rsidRPr="006B135F" w:rsidRDefault="00B03230" w:rsidP="00F56874">
      <w:pPr>
        <w:pStyle w:val="PargrafodaLista"/>
        <w:numPr>
          <w:ilvl w:val="0"/>
          <w:numId w:val="12"/>
        </w:numPr>
        <w:spacing w:after="120"/>
        <w:rPr>
          <w:rFonts w:ascii="Cambria" w:hAnsi="Cambria"/>
          <w:b/>
          <w:color w:val="0D0D0D" w:themeColor="text1" w:themeTint="F2"/>
          <w:w w:val="95"/>
        </w:rPr>
      </w:pPr>
      <w:r w:rsidRPr="006B135F">
        <w:rPr>
          <w:rFonts w:ascii="Cambria" w:hAnsi="Cambria"/>
          <w:b/>
          <w:color w:val="0D0D0D" w:themeColor="text1" w:themeTint="F2"/>
          <w:w w:val="95"/>
        </w:rPr>
        <w:t>Com inconsistência: Não</w:t>
      </w:r>
      <w:r w:rsidRPr="006B135F">
        <w:rPr>
          <w:rFonts w:ascii="Cambria" w:hAnsi="Cambria"/>
          <w:bCs/>
          <w:color w:val="0D0D0D" w:themeColor="text1" w:themeTint="F2"/>
          <w:w w:val="95"/>
        </w:rPr>
        <w:t xml:space="preserve"> foi realizada conferência pelo profissional de contabilidade </w:t>
      </w:r>
      <w:r w:rsidR="00697DEE" w:rsidRPr="006B135F">
        <w:rPr>
          <w:rFonts w:ascii="Cambria" w:hAnsi="Cambria"/>
          <w:bCs/>
          <w:color w:val="0D0D0D" w:themeColor="text1" w:themeTint="F2"/>
          <w:w w:val="95"/>
        </w:rPr>
        <w:t>e,</w:t>
      </w:r>
      <w:r w:rsidRPr="006B135F">
        <w:rPr>
          <w:rFonts w:ascii="Cambria" w:hAnsi="Cambria"/>
          <w:bCs/>
          <w:color w:val="0D0D0D" w:themeColor="text1" w:themeTint="F2"/>
          <w:w w:val="95"/>
        </w:rPr>
        <w:t xml:space="preserve"> </w:t>
      </w:r>
      <w:r w:rsidR="00DF0415" w:rsidRPr="006B135F">
        <w:rPr>
          <w:rFonts w:ascii="Cambria" w:hAnsi="Cambria"/>
          <w:bCs/>
          <w:color w:val="0D0D0D" w:themeColor="text1" w:themeTint="F2"/>
          <w:w w:val="95"/>
        </w:rPr>
        <w:t>portanto</w:t>
      </w:r>
      <w:r w:rsidRPr="006B135F">
        <w:rPr>
          <w:rFonts w:ascii="Cambria" w:hAnsi="Cambria"/>
          <w:bCs/>
          <w:color w:val="0D0D0D" w:themeColor="text1" w:themeTint="F2"/>
          <w:w w:val="95"/>
        </w:rPr>
        <w:t xml:space="preserve">, não atestada a regularidade e conformidade de todos os relatórios e informações complementares ou </w:t>
      </w:r>
      <w:r w:rsidRPr="006B135F">
        <w:rPr>
          <w:rFonts w:ascii="Cambria" w:hAnsi="Cambria"/>
          <w:b/>
          <w:color w:val="0D0D0D" w:themeColor="text1" w:themeTint="F2"/>
          <w:w w:val="95"/>
        </w:rPr>
        <w:t>não</w:t>
      </w:r>
      <w:r w:rsidRPr="006B135F">
        <w:rPr>
          <w:rFonts w:ascii="Cambria" w:hAnsi="Cambria"/>
          <w:bCs/>
          <w:color w:val="0D0D0D" w:themeColor="text1" w:themeTint="F2"/>
          <w:w w:val="95"/>
        </w:rPr>
        <w:t xml:space="preserve"> marcação da realização da análise de item, </w:t>
      </w:r>
      <w:r w:rsidRPr="006B135F">
        <w:rPr>
          <w:rFonts w:ascii="Cambria" w:hAnsi="Cambria"/>
          <w:b/>
          <w:color w:val="0D0D0D" w:themeColor="text1" w:themeTint="F2"/>
          <w:w w:val="95"/>
        </w:rPr>
        <w:t>sem</w:t>
      </w:r>
      <w:r w:rsidRPr="006B135F">
        <w:rPr>
          <w:rFonts w:ascii="Cambria" w:hAnsi="Cambria"/>
          <w:bCs/>
          <w:color w:val="0D0D0D" w:themeColor="text1" w:themeTint="F2"/>
          <w:w w:val="95"/>
        </w:rPr>
        <w:t xml:space="preserve"> a respectiva nota explicativa ou ela </w:t>
      </w:r>
      <w:r w:rsidRPr="006B135F">
        <w:rPr>
          <w:rFonts w:ascii="Cambria" w:hAnsi="Cambria"/>
          <w:b/>
          <w:color w:val="0D0D0D" w:themeColor="text1" w:themeTint="F2"/>
          <w:w w:val="95"/>
        </w:rPr>
        <w:t xml:space="preserve">não </w:t>
      </w:r>
      <w:r w:rsidRPr="006B135F">
        <w:rPr>
          <w:rFonts w:ascii="Cambria" w:hAnsi="Cambria"/>
          <w:bCs/>
          <w:color w:val="0D0D0D" w:themeColor="text1" w:themeTint="F2"/>
          <w:w w:val="95"/>
        </w:rPr>
        <w:t>ju</w:t>
      </w:r>
      <w:r w:rsidRPr="006B135F">
        <w:rPr>
          <w:rFonts w:ascii="Cambria" w:hAnsi="Cambria"/>
          <w:b/>
          <w:color w:val="0D0D0D" w:themeColor="text1" w:themeTint="F2"/>
          <w:w w:val="95"/>
        </w:rPr>
        <w:t>s</w:t>
      </w:r>
      <w:r w:rsidRPr="006B135F">
        <w:rPr>
          <w:rFonts w:ascii="Cambria" w:hAnsi="Cambria"/>
          <w:bCs/>
          <w:color w:val="0D0D0D" w:themeColor="text1" w:themeTint="F2"/>
          <w:w w:val="95"/>
        </w:rPr>
        <w:t>tifica a contento não causar prejuízo a confiabilidade.</w:t>
      </w:r>
    </w:p>
    <w:p w14:paraId="4B5BA054" w14:textId="77777777" w:rsidR="00B03230" w:rsidRPr="006B135F" w:rsidRDefault="00B03230" w:rsidP="00F56874">
      <w:pPr>
        <w:pStyle w:val="PargrafodaLista"/>
        <w:numPr>
          <w:ilvl w:val="0"/>
          <w:numId w:val="10"/>
        </w:numPr>
        <w:spacing w:after="120"/>
        <w:ind w:left="1066" w:hanging="357"/>
        <w:rPr>
          <w:rFonts w:ascii="Cambria" w:hAnsi="Cambria"/>
          <w:color w:val="0D0D0D" w:themeColor="text1" w:themeTint="F2"/>
          <w:w w:val="95"/>
        </w:rPr>
      </w:pPr>
      <w:r w:rsidRPr="006B135F">
        <w:rPr>
          <w:rFonts w:ascii="Cambria" w:hAnsi="Cambria"/>
          <w:color w:val="0D0D0D" w:themeColor="text1" w:themeTint="F2"/>
          <w:w w:val="95"/>
        </w:rPr>
        <w:t xml:space="preserve">Solicitar ao responsável pela contabilidade que realize os ajustes necessários no RACC, </w:t>
      </w:r>
      <w:r w:rsidR="00DF0415" w:rsidRPr="006B135F">
        <w:rPr>
          <w:rFonts w:ascii="Cambria" w:hAnsi="Cambria"/>
          <w:color w:val="0D0D0D" w:themeColor="text1" w:themeTint="F2"/>
          <w:w w:val="95"/>
        </w:rPr>
        <w:t>se for</w:t>
      </w:r>
      <w:r w:rsidRPr="006B135F">
        <w:rPr>
          <w:rFonts w:ascii="Cambria" w:hAnsi="Cambria"/>
          <w:color w:val="0D0D0D" w:themeColor="text1" w:themeTint="F2"/>
          <w:w w:val="95"/>
        </w:rPr>
        <w:t xml:space="preserve"> o caso, que elabore as devidas notas explicativas justificando da </w:t>
      </w:r>
      <w:r w:rsidRPr="006B135F">
        <w:rPr>
          <w:rFonts w:ascii="Cambria" w:hAnsi="Cambria"/>
          <w:b/>
          <w:color w:val="0D0D0D" w:themeColor="text1" w:themeTint="F2"/>
          <w:w w:val="95"/>
        </w:rPr>
        <w:t>não</w:t>
      </w:r>
      <w:r w:rsidRPr="006B135F">
        <w:rPr>
          <w:rFonts w:ascii="Cambria" w:hAnsi="Cambria"/>
          <w:color w:val="0D0D0D" w:themeColor="text1" w:themeTint="F2"/>
          <w:w w:val="95"/>
        </w:rPr>
        <w:t xml:space="preserve"> realização da análise ou o descumprimento da norma contábil.</w:t>
      </w:r>
    </w:p>
    <w:p w14:paraId="1522A15E" w14:textId="77777777" w:rsidR="00422618" w:rsidRPr="006B135F" w:rsidRDefault="00422618" w:rsidP="00BD0EA6">
      <w:pPr>
        <w:pStyle w:val="PargrafodaLista"/>
        <w:numPr>
          <w:ilvl w:val="0"/>
          <w:numId w:val="10"/>
        </w:numPr>
        <w:spacing w:after="120"/>
        <w:ind w:left="1066" w:hanging="357"/>
        <w:rPr>
          <w:rFonts w:ascii="Cambria" w:hAnsi="Cambria"/>
          <w:color w:val="0D0D0D" w:themeColor="text1" w:themeTint="F2"/>
          <w:w w:val="95"/>
        </w:rPr>
      </w:pPr>
      <w:r w:rsidRPr="006B135F">
        <w:rPr>
          <w:rFonts w:ascii="Cambria" w:hAnsi="Cambria"/>
          <w:color w:val="0D0D0D" w:themeColor="text1" w:themeTint="F2"/>
          <w:w w:val="95"/>
        </w:rPr>
        <w:t xml:space="preserve">Avaliar se a constatação da inconsistência enseja: </w:t>
      </w:r>
    </w:p>
    <w:p w14:paraId="6C95475F" w14:textId="77777777" w:rsidR="00422618" w:rsidRPr="006B135F" w:rsidRDefault="00422618" w:rsidP="00BD0EA6">
      <w:pPr>
        <w:pStyle w:val="PargrafodaLista"/>
        <w:numPr>
          <w:ilvl w:val="0"/>
          <w:numId w:val="92"/>
        </w:numPr>
        <w:spacing w:after="120"/>
        <w:ind w:left="1400"/>
        <w:rPr>
          <w:rFonts w:ascii="Cambria" w:hAnsi="Cambria"/>
          <w:color w:val="0D0D0D" w:themeColor="text1" w:themeTint="F2"/>
        </w:rPr>
      </w:pPr>
      <w:r w:rsidRPr="006B135F">
        <w:rPr>
          <w:rFonts w:ascii="Cambria" w:hAnsi="Cambria"/>
          <w:color w:val="0D0D0D" w:themeColor="text1" w:themeTint="F2"/>
          <w:w w:val="95"/>
        </w:rPr>
        <w:t xml:space="preserve">Somente oportunidades de melhorias de controle, ou </w:t>
      </w:r>
    </w:p>
    <w:p w14:paraId="35DFF881" w14:textId="77777777" w:rsidR="00422618" w:rsidRPr="006B135F" w:rsidRDefault="00422618" w:rsidP="00BD0EA6">
      <w:pPr>
        <w:pStyle w:val="PargrafodaLista"/>
        <w:numPr>
          <w:ilvl w:val="0"/>
          <w:numId w:val="92"/>
        </w:numPr>
        <w:spacing w:after="120"/>
        <w:ind w:left="1400"/>
        <w:rPr>
          <w:rFonts w:ascii="Cambria" w:hAnsi="Cambria"/>
          <w:color w:val="0D0D0D" w:themeColor="text1" w:themeTint="F2"/>
        </w:rPr>
      </w:pPr>
      <w:r w:rsidRPr="006B135F">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C4D4367" w14:textId="77777777" w:rsidR="00B03230" w:rsidRPr="00FA59A1" w:rsidRDefault="00B03230" w:rsidP="005840B3">
      <w:pPr>
        <w:jc w:val="both"/>
        <w:rPr>
          <w:rFonts w:ascii="Cambria" w:hAnsi="Cambria" w:cs="Arial"/>
          <w:sz w:val="24"/>
          <w:szCs w:val="24"/>
        </w:rPr>
      </w:pPr>
    </w:p>
    <w:p w14:paraId="6B1FBEC0" w14:textId="77777777" w:rsidR="00B03230" w:rsidRPr="00FA59A1" w:rsidRDefault="00B03230" w:rsidP="005840B3">
      <w:pPr>
        <w:jc w:val="both"/>
        <w:rPr>
          <w:rFonts w:ascii="Cambria" w:hAnsi="Cambria" w:cs="Arial"/>
          <w:sz w:val="24"/>
          <w:szCs w:val="24"/>
        </w:rPr>
      </w:pPr>
    </w:p>
    <w:p w14:paraId="3BE5C12A" w14:textId="77777777" w:rsidR="00B03230" w:rsidRPr="00934C04" w:rsidRDefault="00B03230" w:rsidP="00F56874">
      <w:pPr>
        <w:pStyle w:val="PargrafodaLista"/>
        <w:numPr>
          <w:ilvl w:val="2"/>
          <w:numId w:val="33"/>
        </w:numPr>
        <w:spacing w:after="360"/>
        <w:rPr>
          <w:rFonts w:ascii="Cambria" w:hAnsi="Cambria"/>
          <w:b/>
          <w:color w:val="26465D"/>
          <w:sz w:val="32"/>
          <w:szCs w:val="32"/>
        </w:rPr>
      </w:pPr>
      <w:r w:rsidRPr="00934C04">
        <w:rPr>
          <w:rFonts w:ascii="Cambria" w:hAnsi="Cambria"/>
          <w:b/>
          <w:color w:val="26465D"/>
          <w:sz w:val="32"/>
          <w:szCs w:val="32"/>
        </w:rPr>
        <w:t xml:space="preserve">Conciliação de contas (BALPAT e DELQUIT): </w:t>
      </w:r>
    </w:p>
    <w:p w14:paraId="78303402" w14:textId="77777777" w:rsidR="00B03230" w:rsidRPr="00FA59A1"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Objetivo</w:t>
      </w:r>
      <w:r w:rsidRPr="006B135F">
        <w:rPr>
          <w:rFonts w:ascii="Cambria" w:hAnsi="Cambria"/>
          <w:color w:val="0D0D0D" w:themeColor="text1" w:themeTint="F2"/>
          <w:sz w:val="24"/>
          <w:szCs w:val="24"/>
        </w:rPr>
        <w:t xml:space="preserve">: </w:t>
      </w:r>
      <w:r w:rsidRPr="00E555EB">
        <w:rPr>
          <w:rFonts w:ascii="Cambria" w:eastAsia="Cambria" w:hAnsi="Cambria" w:cs="Cambria"/>
          <w:bCs/>
          <w:i/>
          <w:color w:val="0D0D0D" w:themeColor="text1" w:themeTint="F2"/>
          <w:w w:val="95"/>
          <w:sz w:val="24"/>
          <w:szCs w:val="24"/>
          <w:lang w:val="pt-PT" w:eastAsia="pt-PT" w:bidi="pt-PT"/>
        </w:rPr>
        <w:t>Avaliar a consistência do saldo devedor da declaração de quitação (DELQUIT) com o registro de créditos previdenciário a receber do Balanço Patrimonial (BALPAT).</w:t>
      </w:r>
    </w:p>
    <w:p w14:paraId="6C482311" w14:textId="77777777" w:rsidR="00453D67" w:rsidRPr="00F3561E" w:rsidRDefault="00453D67" w:rsidP="00453D67">
      <w:pPr>
        <w:ind w:left="1078"/>
        <w:jc w:val="both"/>
        <w:rPr>
          <w:rFonts w:ascii="Cambria" w:hAnsi="Cambria"/>
          <w:b/>
          <w:color w:val="26465D"/>
          <w:sz w:val="24"/>
          <w:szCs w:val="24"/>
        </w:rPr>
      </w:pPr>
      <w:r w:rsidRPr="00F3561E">
        <w:rPr>
          <w:rFonts w:ascii="Cambria" w:hAnsi="Cambria"/>
          <w:b/>
          <w:color w:val="26465D"/>
          <w:sz w:val="24"/>
          <w:szCs w:val="24"/>
        </w:rPr>
        <w:t>Esclarecimentos iniciais</w:t>
      </w:r>
    </w:p>
    <w:p w14:paraId="26762436" w14:textId="77777777" w:rsidR="00011C18" w:rsidRPr="00E555EB" w:rsidRDefault="00EA07AC" w:rsidP="006B135F">
      <w:pPr>
        <w:ind w:left="1078"/>
        <w:jc w:val="both"/>
        <w:rPr>
          <w:rFonts w:ascii="Cambria" w:eastAsia="Cambria" w:hAnsi="Cambria" w:cs="Cambria"/>
          <w:bCs/>
          <w:color w:val="0D0D0D" w:themeColor="text1" w:themeTint="F2"/>
          <w:w w:val="95"/>
          <w:sz w:val="24"/>
          <w:szCs w:val="24"/>
          <w:lang w:val="pt-PT" w:eastAsia="pt-PT" w:bidi="pt-PT"/>
        </w:rPr>
      </w:pPr>
      <w:r w:rsidRPr="00E555EB">
        <w:rPr>
          <w:rFonts w:ascii="Cambria" w:eastAsia="Cambria" w:hAnsi="Cambria" w:cs="Cambria"/>
          <w:bCs/>
          <w:color w:val="0D0D0D" w:themeColor="text1" w:themeTint="F2"/>
          <w:w w:val="95"/>
          <w:sz w:val="24"/>
          <w:szCs w:val="24"/>
          <w:lang w:val="pt-PT" w:eastAsia="pt-PT" w:bidi="pt-PT"/>
        </w:rPr>
        <w:t xml:space="preserve">A Declaração de quitação é um documento integrante da </w:t>
      </w:r>
      <w:r w:rsidR="006B135F" w:rsidRPr="00E555EB">
        <w:rPr>
          <w:rFonts w:ascii="Cambria" w:eastAsia="Cambria" w:hAnsi="Cambria" w:cs="Cambria"/>
          <w:bCs/>
          <w:color w:val="0D0D0D" w:themeColor="text1" w:themeTint="F2"/>
          <w:w w:val="95"/>
          <w:sz w:val="24"/>
          <w:szCs w:val="24"/>
          <w:lang w:val="pt-PT" w:eastAsia="pt-PT" w:bidi="pt-PT"/>
        </w:rPr>
        <w:t xml:space="preserve">Prestação de Contas Anual </w:t>
      </w:r>
      <w:r w:rsidR="00CA0243">
        <w:rPr>
          <w:rFonts w:ascii="Cambria" w:eastAsia="Cambria" w:hAnsi="Cambria" w:cs="Cambria"/>
          <w:bCs/>
          <w:color w:val="0D0D0D" w:themeColor="text1" w:themeTint="F2"/>
          <w:w w:val="95"/>
          <w:sz w:val="24"/>
          <w:szCs w:val="24"/>
          <w:lang w:val="pt-PT" w:eastAsia="pt-PT" w:bidi="pt-PT"/>
        </w:rPr>
        <w:t xml:space="preserve">(PCA) </w:t>
      </w:r>
      <w:r w:rsidR="006B135F" w:rsidRPr="00E555EB">
        <w:rPr>
          <w:rFonts w:ascii="Cambria" w:eastAsia="Cambria" w:hAnsi="Cambria" w:cs="Cambria"/>
          <w:bCs/>
          <w:color w:val="0D0D0D" w:themeColor="text1" w:themeTint="F2"/>
          <w:w w:val="95"/>
          <w:sz w:val="24"/>
          <w:szCs w:val="24"/>
          <w:lang w:val="pt-PT" w:eastAsia="pt-PT" w:bidi="pt-PT"/>
        </w:rPr>
        <w:t>do Ordenador de despesas do RPPS, atualmente regulamentada pela IN TC-ES nº 68/2020</w:t>
      </w:r>
      <w:r w:rsidR="00382E7A" w:rsidRPr="00E555EB">
        <w:rPr>
          <w:rFonts w:ascii="Cambria" w:eastAsia="Cambria" w:hAnsi="Cambria" w:cs="Cambria"/>
          <w:bCs/>
          <w:color w:val="0D0D0D" w:themeColor="text1" w:themeTint="F2"/>
          <w:w w:val="95"/>
          <w:sz w:val="24"/>
          <w:szCs w:val="24"/>
          <w:lang w:val="pt-PT" w:eastAsia="pt-PT" w:bidi="pt-PT"/>
        </w:rPr>
        <w:t>, em que o Gestor declara ter recebido todas as contribuições ao regime de previdência de competência do exercício</w:t>
      </w:r>
      <w:r w:rsidR="003D2176" w:rsidRPr="00E555EB">
        <w:rPr>
          <w:rFonts w:ascii="Cambria" w:eastAsia="Cambria" w:hAnsi="Cambria" w:cs="Cambria"/>
          <w:bCs/>
          <w:color w:val="0D0D0D" w:themeColor="text1" w:themeTint="F2"/>
          <w:w w:val="95"/>
          <w:sz w:val="24"/>
          <w:szCs w:val="24"/>
          <w:lang w:val="pt-PT" w:eastAsia="pt-PT" w:bidi="pt-PT"/>
        </w:rPr>
        <w:t xml:space="preserve"> e nele vincendas</w:t>
      </w:r>
      <w:r w:rsidR="00382E7A" w:rsidRPr="00E555EB">
        <w:rPr>
          <w:rFonts w:ascii="Cambria" w:eastAsia="Cambria" w:hAnsi="Cambria" w:cs="Cambria"/>
          <w:bCs/>
          <w:color w:val="0D0D0D" w:themeColor="text1" w:themeTint="F2"/>
          <w:w w:val="95"/>
          <w:sz w:val="24"/>
          <w:szCs w:val="24"/>
          <w:lang w:val="pt-PT" w:eastAsia="pt-PT" w:bidi="pt-PT"/>
        </w:rPr>
        <w:t>.</w:t>
      </w:r>
      <w:r w:rsidR="003D2176" w:rsidRPr="00E555EB">
        <w:rPr>
          <w:rFonts w:ascii="Cambria" w:eastAsia="Cambria" w:hAnsi="Cambria" w:cs="Cambria"/>
          <w:bCs/>
          <w:color w:val="0D0D0D" w:themeColor="text1" w:themeTint="F2"/>
          <w:w w:val="95"/>
          <w:sz w:val="24"/>
          <w:szCs w:val="24"/>
          <w:lang w:val="pt-PT" w:eastAsia="pt-PT" w:bidi="pt-PT"/>
        </w:rPr>
        <w:t xml:space="preserve"> </w:t>
      </w:r>
      <w:r w:rsidR="00011C18" w:rsidRPr="00E555EB">
        <w:rPr>
          <w:rFonts w:ascii="Cambria" w:eastAsia="Cambria" w:hAnsi="Cambria" w:cs="Cambria"/>
          <w:bCs/>
          <w:color w:val="0D0D0D" w:themeColor="text1" w:themeTint="F2"/>
          <w:w w:val="95"/>
          <w:sz w:val="24"/>
          <w:szCs w:val="24"/>
          <w:lang w:val="pt-PT" w:eastAsia="pt-PT" w:bidi="pt-PT"/>
        </w:rPr>
        <w:t xml:space="preserve">Decalara inda, ter recebido </w:t>
      </w:r>
      <w:r w:rsidR="003D2176" w:rsidRPr="00E555EB">
        <w:rPr>
          <w:rFonts w:ascii="Cambria" w:eastAsia="Cambria" w:hAnsi="Cambria" w:cs="Cambria"/>
          <w:bCs/>
          <w:color w:val="0D0D0D" w:themeColor="text1" w:themeTint="F2"/>
          <w:w w:val="95"/>
          <w:sz w:val="24"/>
          <w:szCs w:val="24"/>
          <w:lang w:val="pt-PT" w:eastAsia="pt-PT" w:bidi="pt-PT"/>
        </w:rPr>
        <w:t xml:space="preserve">os aportes, os parcelamentos e </w:t>
      </w:r>
      <w:r w:rsidR="00011C18" w:rsidRPr="00E555EB">
        <w:rPr>
          <w:rFonts w:ascii="Cambria" w:eastAsia="Cambria" w:hAnsi="Cambria" w:cs="Cambria"/>
          <w:bCs/>
          <w:color w:val="0D0D0D" w:themeColor="text1" w:themeTint="F2"/>
          <w:w w:val="95"/>
          <w:sz w:val="24"/>
          <w:szCs w:val="24"/>
          <w:lang w:val="pt-PT" w:eastAsia="pt-PT" w:bidi="pt-PT"/>
        </w:rPr>
        <w:t xml:space="preserve">ainda, que foi realizada </w:t>
      </w:r>
      <w:r w:rsidR="003D2176" w:rsidRPr="00E555EB">
        <w:rPr>
          <w:rFonts w:ascii="Cambria" w:eastAsia="Cambria" w:hAnsi="Cambria" w:cs="Cambria"/>
          <w:bCs/>
          <w:color w:val="0D0D0D" w:themeColor="text1" w:themeTint="F2"/>
          <w:w w:val="95"/>
          <w:sz w:val="24"/>
          <w:szCs w:val="24"/>
          <w:lang w:val="pt-PT" w:eastAsia="pt-PT" w:bidi="pt-PT"/>
        </w:rPr>
        <w:t>a cobrança e recebimento dos encargos financeiros</w:t>
      </w:r>
      <w:r w:rsidR="00011C18" w:rsidRPr="00E555EB">
        <w:rPr>
          <w:rFonts w:ascii="Cambria" w:eastAsia="Cambria" w:hAnsi="Cambria" w:cs="Cambria"/>
          <w:bCs/>
          <w:color w:val="0D0D0D" w:themeColor="text1" w:themeTint="F2"/>
          <w:w w:val="95"/>
          <w:sz w:val="24"/>
          <w:szCs w:val="24"/>
          <w:lang w:val="pt-PT" w:eastAsia="pt-PT" w:bidi="pt-PT"/>
        </w:rPr>
        <w:t xml:space="preserve"> </w:t>
      </w:r>
      <w:r w:rsidR="00E555EB" w:rsidRPr="00E555EB">
        <w:rPr>
          <w:rFonts w:ascii="Cambria" w:eastAsia="Cambria" w:hAnsi="Cambria" w:cs="Cambria"/>
          <w:bCs/>
          <w:color w:val="0D0D0D" w:themeColor="text1" w:themeTint="F2"/>
          <w:w w:val="95"/>
          <w:sz w:val="24"/>
          <w:szCs w:val="24"/>
          <w:lang w:val="pt-PT" w:eastAsia="pt-PT" w:bidi="pt-PT"/>
        </w:rPr>
        <w:t>incidentes sobre</w:t>
      </w:r>
      <w:r w:rsidR="00011C18" w:rsidRPr="00E555EB">
        <w:rPr>
          <w:rFonts w:ascii="Cambria" w:eastAsia="Cambria" w:hAnsi="Cambria" w:cs="Cambria"/>
          <w:bCs/>
          <w:color w:val="0D0D0D" w:themeColor="text1" w:themeTint="F2"/>
          <w:w w:val="95"/>
          <w:sz w:val="24"/>
          <w:szCs w:val="24"/>
          <w:lang w:val="pt-PT" w:eastAsia="pt-PT" w:bidi="pt-PT"/>
        </w:rPr>
        <w:t xml:space="preserve"> as contribuições </w:t>
      </w:r>
      <w:r w:rsidR="00E555EB" w:rsidRPr="00E555EB">
        <w:rPr>
          <w:rFonts w:ascii="Cambria" w:eastAsia="Cambria" w:hAnsi="Cambria" w:cs="Cambria"/>
          <w:bCs/>
          <w:color w:val="0D0D0D" w:themeColor="text1" w:themeTint="F2"/>
          <w:w w:val="95"/>
          <w:sz w:val="24"/>
          <w:szCs w:val="24"/>
          <w:lang w:val="pt-PT" w:eastAsia="pt-PT" w:bidi="pt-PT"/>
        </w:rPr>
        <w:t xml:space="preserve">pagas </w:t>
      </w:r>
      <w:r w:rsidR="00011C18" w:rsidRPr="00E555EB">
        <w:rPr>
          <w:rFonts w:ascii="Cambria" w:eastAsia="Cambria" w:hAnsi="Cambria" w:cs="Cambria"/>
          <w:bCs/>
          <w:color w:val="0D0D0D" w:themeColor="text1" w:themeTint="F2"/>
          <w:w w:val="95"/>
          <w:sz w:val="24"/>
          <w:szCs w:val="24"/>
          <w:lang w:val="pt-PT" w:eastAsia="pt-PT" w:bidi="pt-PT"/>
        </w:rPr>
        <w:t>em atraso</w:t>
      </w:r>
      <w:r w:rsidR="00E555EB" w:rsidRPr="00E555EB">
        <w:rPr>
          <w:rFonts w:ascii="Cambria" w:eastAsia="Cambria" w:hAnsi="Cambria" w:cs="Cambria"/>
          <w:bCs/>
          <w:color w:val="0D0D0D" w:themeColor="text1" w:themeTint="F2"/>
          <w:w w:val="95"/>
          <w:sz w:val="24"/>
          <w:szCs w:val="24"/>
          <w:lang w:val="pt-PT" w:eastAsia="pt-PT" w:bidi="pt-PT"/>
        </w:rPr>
        <w:t xml:space="preserve">, bem como, </w:t>
      </w:r>
      <w:r w:rsidR="00011C18" w:rsidRPr="00E555EB">
        <w:rPr>
          <w:rFonts w:ascii="Cambria" w:eastAsia="Cambria" w:hAnsi="Cambria" w:cs="Cambria"/>
          <w:bCs/>
          <w:color w:val="0D0D0D" w:themeColor="text1" w:themeTint="F2"/>
          <w:w w:val="95"/>
          <w:sz w:val="24"/>
          <w:szCs w:val="24"/>
          <w:lang w:val="pt-PT" w:eastAsia="pt-PT" w:bidi="pt-PT"/>
        </w:rPr>
        <w:t>que as contribuições da competência do mês de dezembro foram reconhecidas como Direito a Receber</w:t>
      </w:r>
    </w:p>
    <w:p w14:paraId="1D57E7C9" w14:textId="77777777" w:rsidR="00AA2A3C"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Documentação suporte para análise:</w:t>
      </w:r>
    </w:p>
    <w:p w14:paraId="5063DE63" w14:textId="77777777" w:rsidR="00AA2A3C" w:rsidRPr="00E555EB" w:rsidRDefault="00B03230" w:rsidP="00AA2A3C">
      <w:pPr>
        <w:pStyle w:val="PargrafodaLista"/>
        <w:numPr>
          <w:ilvl w:val="0"/>
          <w:numId w:val="12"/>
        </w:numPr>
        <w:spacing w:after="120"/>
        <w:ind w:left="1418" w:hanging="357"/>
        <w:rPr>
          <w:rFonts w:ascii="Cambria" w:hAnsi="Cambria"/>
          <w:color w:val="0D0D0D" w:themeColor="text1" w:themeTint="F2"/>
          <w:w w:val="95"/>
        </w:rPr>
      </w:pPr>
      <w:r w:rsidRPr="00E555EB">
        <w:rPr>
          <w:rFonts w:ascii="Cambria" w:eastAsia="Cambria" w:hAnsi="Cambria" w:cs="Cambria"/>
          <w:bCs/>
          <w:color w:val="0D0D0D" w:themeColor="text1" w:themeTint="F2"/>
          <w:w w:val="95"/>
          <w:lang w:val="pt-PT" w:eastAsia="pt-PT" w:bidi="pt-PT"/>
        </w:rPr>
        <w:t>Declaração de Quitação (DELQUIT)</w:t>
      </w:r>
    </w:p>
    <w:p w14:paraId="22576A09" w14:textId="77777777" w:rsidR="00B03230" w:rsidRPr="00E555EB" w:rsidRDefault="00B03230" w:rsidP="00AA2A3C">
      <w:pPr>
        <w:pStyle w:val="PargrafodaLista"/>
        <w:numPr>
          <w:ilvl w:val="0"/>
          <w:numId w:val="12"/>
        </w:numPr>
        <w:spacing w:after="120"/>
        <w:ind w:left="1418" w:hanging="357"/>
        <w:rPr>
          <w:rFonts w:ascii="Cambria" w:hAnsi="Cambria"/>
          <w:color w:val="0D0D0D" w:themeColor="text1" w:themeTint="F2"/>
          <w:w w:val="95"/>
        </w:rPr>
      </w:pPr>
      <w:r w:rsidRPr="00E555EB">
        <w:rPr>
          <w:rFonts w:ascii="Cambria" w:eastAsia="Cambria" w:hAnsi="Cambria" w:cs="Cambria"/>
          <w:bCs/>
          <w:color w:val="0D0D0D" w:themeColor="text1" w:themeTint="F2"/>
          <w:w w:val="95"/>
          <w:lang w:val="pt-PT" w:eastAsia="pt-PT" w:bidi="pt-PT"/>
        </w:rPr>
        <w:t>Balanço Patrimonial (BALPAT);</w:t>
      </w:r>
    </w:p>
    <w:p w14:paraId="0E8BAE98" w14:textId="77777777" w:rsidR="00B03230" w:rsidRPr="00FA59A1" w:rsidRDefault="00B03230" w:rsidP="005840B3">
      <w:pPr>
        <w:jc w:val="both"/>
        <w:rPr>
          <w:rFonts w:ascii="Cambria" w:hAnsi="Cambria"/>
          <w:b/>
          <w:color w:val="26465D"/>
          <w:sz w:val="24"/>
          <w:szCs w:val="24"/>
        </w:rPr>
      </w:pPr>
    </w:p>
    <w:p w14:paraId="1FB5B01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18316F60" w14:textId="77777777" w:rsidR="00B03230" w:rsidRPr="00E555EB" w:rsidRDefault="00B03230" w:rsidP="005840B3">
      <w:pPr>
        <w:jc w:val="both"/>
        <w:rPr>
          <w:rFonts w:ascii="Cambria" w:hAnsi="Cambria"/>
          <w:color w:val="0D0D0D" w:themeColor="text1" w:themeTint="F2"/>
          <w:w w:val="95"/>
          <w:sz w:val="24"/>
          <w:szCs w:val="24"/>
        </w:rPr>
      </w:pPr>
      <w:r w:rsidRPr="00E555EB">
        <w:rPr>
          <w:rFonts w:ascii="Cambria" w:hAnsi="Cambria"/>
          <w:color w:val="0D0D0D" w:themeColor="text1" w:themeTint="F2"/>
          <w:w w:val="95"/>
          <w:sz w:val="24"/>
          <w:szCs w:val="24"/>
        </w:rPr>
        <w:t>Confrontar o saldo apresentado no DELQUIT com o saldo apresentado no BALPAT.</w:t>
      </w:r>
    </w:p>
    <w:p w14:paraId="3B8A6382" w14:textId="77777777" w:rsidR="00B03230" w:rsidRPr="00FA59A1" w:rsidRDefault="00B03230" w:rsidP="005840B3">
      <w:pPr>
        <w:jc w:val="both"/>
        <w:rPr>
          <w:rFonts w:ascii="Cambria" w:hAnsi="Cambria"/>
          <w:color w:val="26465D"/>
          <w:sz w:val="24"/>
          <w:szCs w:val="24"/>
        </w:rPr>
      </w:pPr>
    </w:p>
    <w:p w14:paraId="47183D74"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07FA7312" w14:textId="77777777" w:rsidR="00B03230" w:rsidRPr="00E555EB" w:rsidRDefault="0043174D" w:rsidP="00F56874">
      <w:pPr>
        <w:pStyle w:val="PargrafodaLista"/>
        <w:numPr>
          <w:ilvl w:val="0"/>
          <w:numId w:val="12"/>
        </w:numPr>
        <w:spacing w:after="120"/>
        <w:rPr>
          <w:rFonts w:ascii="Cambria" w:hAnsi="Cambria"/>
          <w:b/>
          <w:color w:val="0D0D0D" w:themeColor="text1" w:themeTint="F2"/>
          <w:w w:val="95"/>
        </w:rPr>
      </w:pPr>
      <w:r w:rsidRPr="00E555EB">
        <w:rPr>
          <w:rFonts w:ascii="Cambria" w:hAnsi="Cambria"/>
          <w:b/>
          <w:color w:val="0D0D0D" w:themeColor="text1" w:themeTint="F2"/>
          <w:w w:val="95"/>
        </w:rPr>
        <w:t>Sem inconsistência ou sem detecção de distorções</w:t>
      </w:r>
      <w:r w:rsidR="00B03230" w:rsidRPr="00E555EB">
        <w:rPr>
          <w:rFonts w:ascii="Cambria" w:hAnsi="Cambria"/>
          <w:b/>
          <w:color w:val="0D0D0D" w:themeColor="text1" w:themeTint="F2"/>
          <w:w w:val="95"/>
        </w:rPr>
        <w:t xml:space="preserve">: </w:t>
      </w:r>
      <w:r w:rsidR="00B03230" w:rsidRPr="00E555EB">
        <w:rPr>
          <w:rFonts w:ascii="Cambria" w:hAnsi="Cambria"/>
          <w:bCs/>
          <w:color w:val="0D0D0D" w:themeColor="text1" w:themeTint="F2"/>
          <w:w w:val="95"/>
        </w:rPr>
        <w:t>O saldo apresentado no DELQUIT confe</w:t>
      </w:r>
      <w:r w:rsidR="00DF0415" w:rsidRPr="00E555EB">
        <w:rPr>
          <w:rFonts w:ascii="Cambria" w:hAnsi="Cambria"/>
          <w:bCs/>
          <w:color w:val="0D0D0D" w:themeColor="text1" w:themeTint="F2"/>
          <w:w w:val="95"/>
        </w:rPr>
        <w:t>re</w:t>
      </w:r>
      <w:r w:rsidR="00B03230" w:rsidRPr="00E555EB">
        <w:rPr>
          <w:rFonts w:ascii="Cambria" w:hAnsi="Cambria"/>
          <w:bCs/>
          <w:color w:val="0D0D0D" w:themeColor="text1" w:themeTint="F2"/>
          <w:w w:val="95"/>
        </w:rPr>
        <w:t xml:space="preserve"> com o apresentado no BALPAT;</w:t>
      </w:r>
    </w:p>
    <w:p w14:paraId="2E1D2A8B" w14:textId="77777777" w:rsidR="00B03230" w:rsidRPr="00E555EB" w:rsidRDefault="00B03230" w:rsidP="00F56874">
      <w:pPr>
        <w:pStyle w:val="PargrafodaLista"/>
        <w:numPr>
          <w:ilvl w:val="0"/>
          <w:numId w:val="12"/>
        </w:numPr>
        <w:spacing w:after="120"/>
        <w:rPr>
          <w:rFonts w:ascii="Cambria" w:hAnsi="Cambria"/>
          <w:b/>
          <w:color w:val="0D0D0D" w:themeColor="text1" w:themeTint="F2"/>
          <w:w w:val="95"/>
        </w:rPr>
      </w:pPr>
      <w:r w:rsidRPr="00E555EB">
        <w:rPr>
          <w:rFonts w:ascii="Cambria" w:hAnsi="Cambria"/>
          <w:b/>
          <w:color w:val="0D0D0D" w:themeColor="text1" w:themeTint="F2"/>
          <w:w w:val="95"/>
        </w:rPr>
        <w:t xml:space="preserve">Com inconsistência: </w:t>
      </w:r>
      <w:r w:rsidRPr="00E555EB">
        <w:rPr>
          <w:rFonts w:ascii="Cambria" w:hAnsi="Cambria"/>
          <w:bCs/>
          <w:color w:val="0D0D0D" w:themeColor="text1" w:themeTint="F2"/>
          <w:w w:val="95"/>
        </w:rPr>
        <w:t>O saldo apresentado no DELQUIT diverge do saldo apresentado no BALPAT.</w:t>
      </w:r>
    </w:p>
    <w:p w14:paraId="2FF5E865" w14:textId="77777777" w:rsidR="00B03230" w:rsidRPr="00E555EB" w:rsidRDefault="00B03230" w:rsidP="00F56874">
      <w:pPr>
        <w:pStyle w:val="PargrafodaLista"/>
        <w:numPr>
          <w:ilvl w:val="0"/>
          <w:numId w:val="10"/>
        </w:numPr>
        <w:spacing w:after="120"/>
        <w:ind w:left="1066" w:hanging="357"/>
        <w:rPr>
          <w:rFonts w:ascii="Cambria" w:hAnsi="Cambria"/>
          <w:color w:val="0D0D0D" w:themeColor="text1" w:themeTint="F2"/>
          <w:w w:val="95"/>
        </w:rPr>
      </w:pPr>
      <w:r w:rsidRPr="00E555EB">
        <w:rPr>
          <w:rFonts w:ascii="Cambria" w:hAnsi="Cambria"/>
          <w:color w:val="0D0D0D" w:themeColor="text1" w:themeTint="F2"/>
          <w:w w:val="95"/>
        </w:rPr>
        <w:t xml:space="preserve">Solicitar a regularização e/ou justificativas ao responsável pelo setor </w:t>
      </w:r>
      <w:r w:rsidR="00DF0415" w:rsidRPr="00E555EB">
        <w:rPr>
          <w:rFonts w:ascii="Cambria" w:hAnsi="Cambria"/>
          <w:color w:val="0D0D0D" w:themeColor="text1" w:themeTint="F2"/>
          <w:w w:val="95"/>
        </w:rPr>
        <w:t>contábil</w:t>
      </w:r>
      <w:r w:rsidRPr="00E555EB">
        <w:rPr>
          <w:rFonts w:ascii="Cambria" w:hAnsi="Cambria"/>
          <w:color w:val="0D0D0D" w:themeColor="text1" w:themeTint="F2"/>
          <w:w w:val="95"/>
        </w:rPr>
        <w:t xml:space="preserve"> e, se for o caso, identificar as causas que originaram as falhas.</w:t>
      </w:r>
    </w:p>
    <w:p w14:paraId="07E132A0" w14:textId="77777777" w:rsidR="00422618" w:rsidRPr="00E555EB" w:rsidRDefault="00422618" w:rsidP="00E555EB">
      <w:pPr>
        <w:pStyle w:val="PargrafodaLista"/>
        <w:numPr>
          <w:ilvl w:val="0"/>
          <w:numId w:val="10"/>
        </w:numPr>
        <w:spacing w:after="120"/>
        <w:ind w:left="1066" w:hanging="357"/>
        <w:rPr>
          <w:rFonts w:ascii="Cambria" w:hAnsi="Cambria"/>
          <w:color w:val="0D0D0D" w:themeColor="text1" w:themeTint="F2"/>
          <w:w w:val="95"/>
        </w:rPr>
      </w:pPr>
      <w:r w:rsidRPr="00E555EB">
        <w:rPr>
          <w:rFonts w:ascii="Cambria" w:hAnsi="Cambria"/>
          <w:color w:val="0D0D0D" w:themeColor="text1" w:themeTint="F2"/>
          <w:w w:val="95"/>
        </w:rPr>
        <w:t xml:space="preserve">Avaliar se a constatação da inconsistência enseja: </w:t>
      </w:r>
    </w:p>
    <w:p w14:paraId="655FE5FC" w14:textId="77777777" w:rsidR="00422618" w:rsidRPr="00E555EB" w:rsidRDefault="00422618" w:rsidP="00E555EB">
      <w:pPr>
        <w:pStyle w:val="PargrafodaLista"/>
        <w:numPr>
          <w:ilvl w:val="0"/>
          <w:numId w:val="93"/>
        </w:numPr>
        <w:spacing w:after="120"/>
        <w:ind w:left="1442"/>
        <w:rPr>
          <w:rFonts w:ascii="Cambria" w:hAnsi="Cambria"/>
          <w:color w:val="0D0D0D" w:themeColor="text1" w:themeTint="F2"/>
        </w:rPr>
      </w:pPr>
      <w:r w:rsidRPr="00E555EB">
        <w:rPr>
          <w:rFonts w:ascii="Cambria" w:hAnsi="Cambria"/>
          <w:color w:val="0D0D0D" w:themeColor="text1" w:themeTint="F2"/>
          <w:w w:val="95"/>
        </w:rPr>
        <w:t xml:space="preserve">Somente oportunidades de melhorias de controle, ou </w:t>
      </w:r>
    </w:p>
    <w:p w14:paraId="2B06E7CA" w14:textId="77777777" w:rsidR="00422618" w:rsidRPr="00E555EB" w:rsidRDefault="00422618" w:rsidP="00E555EB">
      <w:pPr>
        <w:pStyle w:val="PargrafodaLista"/>
        <w:numPr>
          <w:ilvl w:val="0"/>
          <w:numId w:val="93"/>
        </w:numPr>
        <w:spacing w:after="120"/>
        <w:ind w:left="1442"/>
        <w:rPr>
          <w:rFonts w:ascii="Cambria" w:hAnsi="Cambria"/>
          <w:color w:val="0D0D0D" w:themeColor="text1" w:themeTint="F2"/>
        </w:rPr>
      </w:pPr>
      <w:r w:rsidRPr="00E555EB">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2F6F1CC" w14:textId="77777777" w:rsidR="00B03230" w:rsidRDefault="00B03230" w:rsidP="005840B3">
      <w:pPr>
        <w:jc w:val="both"/>
        <w:rPr>
          <w:rFonts w:ascii="Cambria" w:hAnsi="Cambria" w:cs="Arial"/>
          <w:sz w:val="24"/>
          <w:szCs w:val="24"/>
        </w:rPr>
      </w:pPr>
    </w:p>
    <w:p w14:paraId="16A6E88B" w14:textId="77777777" w:rsidR="00364080" w:rsidRPr="00FA59A1" w:rsidRDefault="00364080" w:rsidP="005840B3">
      <w:pPr>
        <w:jc w:val="both"/>
        <w:rPr>
          <w:rFonts w:ascii="Cambria" w:hAnsi="Cambria" w:cs="Arial"/>
          <w:sz w:val="24"/>
          <w:szCs w:val="24"/>
        </w:rPr>
      </w:pPr>
    </w:p>
    <w:p w14:paraId="1C33D046" w14:textId="77777777" w:rsidR="00B03230" w:rsidRPr="00934C04" w:rsidRDefault="00B03230" w:rsidP="00F56874">
      <w:pPr>
        <w:pStyle w:val="PargrafodaLista"/>
        <w:numPr>
          <w:ilvl w:val="2"/>
          <w:numId w:val="33"/>
        </w:numPr>
        <w:spacing w:after="360"/>
        <w:rPr>
          <w:rFonts w:ascii="Cambria" w:hAnsi="Cambria"/>
          <w:b/>
          <w:color w:val="26465D"/>
          <w:sz w:val="32"/>
          <w:szCs w:val="32"/>
        </w:rPr>
      </w:pPr>
      <w:r w:rsidRPr="00934C04">
        <w:rPr>
          <w:rFonts w:ascii="Cambria" w:hAnsi="Cambria"/>
          <w:b/>
          <w:color w:val="26465D"/>
          <w:sz w:val="32"/>
          <w:szCs w:val="32"/>
        </w:rPr>
        <w:t xml:space="preserve">Conciliação de contas (DELQUIT e (DEMREC): </w:t>
      </w:r>
    </w:p>
    <w:p w14:paraId="0AC9D49D" w14:textId="77777777" w:rsidR="00B03230" w:rsidRPr="005448E6" w:rsidRDefault="00B03230" w:rsidP="008861E9">
      <w:pPr>
        <w:ind w:left="1080"/>
        <w:jc w:val="both"/>
        <w:rPr>
          <w:rFonts w:ascii="Cambria" w:hAnsi="Cambria"/>
          <w:color w:val="0D0D0D" w:themeColor="text1" w:themeTint="F2"/>
          <w:sz w:val="24"/>
          <w:szCs w:val="24"/>
        </w:rPr>
      </w:pPr>
      <w:r w:rsidRPr="00FA59A1">
        <w:rPr>
          <w:rFonts w:ascii="Cambria" w:hAnsi="Cambria"/>
          <w:color w:val="26465D"/>
          <w:sz w:val="24"/>
          <w:szCs w:val="24"/>
        </w:rPr>
        <w:t>O</w:t>
      </w:r>
      <w:r w:rsidRPr="008861E9">
        <w:rPr>
          <w:rFonts w:ascii="Cambria" w:hAnsi="Cambria"/>
          <w:b/>
          <w:color w:val="26465D"/>
          <w:sz w:val="24"/>
          <w:szCs w:val="24"/>
        </w:rPr>
        <w:t xml:space="preserve">bjetivo: </w:t>
      </w:r>
      <w:r w:rsidRPr="005448E6">
        <w:rPr>
          <w:rFonts w:ascii="Cambria" w:eastAsia="Cambria" w:hAnsi="Cambria" w:cs="Cambria"/>
          <w:bCs/>
          <w:i/>
          <w:color w:val="0D0D0D" w:themeColor="text1" w:themeTint="F2"/>
          <w:w w:val="95"/>
          <w:sz w:val="24"/>
          <w:szCs w:val="24"/>
          <w:lang w:val="pt-PT" w:eastAsia="pt-PT" w:bidi="pt-PT"/>
        </w:rPr>
        <w:t>Verificar a consistência do saldo devedor da declaração de quitação (DELQUIT) com a diferença das contribuições devidas e recebidas pelo RPPS (DEMREC).</w:t>
      </w:r>
    </w:p>
    <w:p w14:paraId="7BEE53F0" w14:textId="77777777" w:rsidR="0074146C" w:rsidRPr="00F3561E" w:rsidRDefault="0074146C" w:rsidP="0074146C">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1171447" w14:textId="77777777" w:rsidR="0074146C" w:rsidRPr="005448E6" w:rsidRDefault="00CA0243" w:rsidP="00CA0243">
      <w:pPr>
        <w:ind w:left="1078"/>
        <w:jc w:val="both"/>
        <w:rPr>
          <w:rFonts w:ascii="Cambria" w:hAnsi="Cambria"/>
          <w:b/>
          <w:color w:val="0D0D0D" w:themeColor="text1" w:themeTint="F2"/>
          <w:sz w:val="24"/>
          <w:szCs w:val="24"/>
        </w:rPr>
      </w:pPr>
      <w:r w:rsidRPr="005448E6">
        <w:rPr>
          <w:rFonts w:ascii="Cambria" w:eastAsia="Cambria" w:hAnsi="Cambria" w:cs="Cambria"/>
          <w:bCs/>
          <w:color w:val="0D0D0D" w:themeColor="text1" w:themeTint="F2"/>
          <w:w w:val="95"/>
          <w:sz w:val="24"/>
          <w:szCs w:val="24"/>
          <w:lang w:val="pt-PT" w:eastAsia="pt-PT" w:bidi="pt-PT"/>
        </w:rPr>
        <w:t xml:space="preserve">O Demonstrativo da Receita de Contribuição do RPPS (DEMREC) </w:t>
      </w:r>
      <w:r w:rsidR="0074146C" w:rsidRPr="005448E6">
        <w:rPr>
          <w:rFonts w:ascii="Cambria" w:eastAsia="Cambria" w:hAnsi="Cambria" w:cs="Cambria"/>
          <w:bCs/>
          <w:color w:val="0D0D0D" w:themeColor="text1" w:themeTint="F2"/>
          <w:w w:val="95"/>
          <w:sz w:val="24"/>
          <w:szCs w:val="24"/>
          <w:lang w:val="pt-PT" w:eastAsia="pt-PT" w:bidi="pt-PT"/>
        </w:rPr>
        <w:t xml:space="preserve">é um </w:t>
      </w:r>
      <w:r w:rsidRPr="005448E6">
        <w:rPr>
          <w:rFonts w:ascii="Cambria" w:eastAsia="Cambria" w:hAnsi="Cambria" w:cs="Cambria"/>
          <w:bCs/>
          <w:color w:val="0D0D0D" w:themeColor="text1" w:themeTint="F2"/>
          <w:w w:val="95"/>
          <w:sz w:val="24"/>
          <w:szCs w:val="24"/>
          <w:lang w:val="pt-PT" w:eastAsia="pt-PT" w:bidi="pt-PT"/>
        </w:rPr>
        <w:t>arquivo em formato XML I</w:t>
      </w:r>
      <w:r w:rsidR="0074146C" w:rsidRPr="005448E6">
        <w:rPr>
          <w:rFonts w:ascii="Cambria" w:eastAsia="Cambria" w:hAnsi="Cambria" w:cs="Cambria"/>
          <w:bCs/>
          <w:color w:val="0D0D0D" w:themeColor="text1" w:themeTint="F2"/>
          <w:w w:val="95"/>
          <w:sz w:val="24"/>
          <w:szCs w:val="24"/>
          <w:lang w:val="pt-PT" w:eastAsia="pt-PT" w:bidi="pt-PT"/>
        </w:rPr>
        <w:t>ntegrante da P</w:t>
      </w:r>
      <w:r w:rsidRPr="005448E6">
        <w:rPr>
          <w:rFonts w:ascii="Cambria" w:eastAsia="Cambria" w:hAnsi="Cambria" w:cs="Cambria"/>
          <w:bCs/>
          <w:color w:val="0D0D0D" w:themeColor="text1" w:themeTint="F2"/>
          <w:w w:val="95"/>
          <w:sz w:val="24"/>
          <w:szCs w:val="24"/>
          <w:lang w:val="pt-PT" w:eastAsia="pt-PT" w:bidi="pt-PT"/>
        </w:rPr>
        <w:t xml:space="preserve">CA </w:t>
      </w:r>
      <w:r w:rsidR="0074146C" w:rsidRPr="005448E6">
        <w:rPr>
          <w:rFonts w:ascii="Cambria" w:eastAsia="Cambria" w:hAnsi="Cambria" w:cs="Cambria"/>
          <w:bCs/>
          <w:color w:val="0D0D0D" w:themeColor="text1" w:themeTint="F2"/>
          <w:w w:val="95"/>
          <w:sz w:val="24"/>
          <w:szCs w:val="24"/>
          <w:lang w:val="pt-PT" w:eastAsia="pt-PT" w:bidi="pt-PT"/>
        </w:rPr>
        <w:t xml:space="preserve">do Ordenador de despesas do RPPS, </w:t>
      </w:r>
      <w:r w:rsidRPr="005448E6">
        <w:rPr>
          <w:rFonts w:ascii="Cambria" w:eastAsia="Cambria" w:hAnsi="Cambria" w:cs="Cambria"/>
          <w:bCs/>
          <w:color w:val="0D0D0D" w:themeColor="text1" w:themeTint="F2"/>
          <w:w w:val="95"/>
          <w:sz w:val="24"/>
          <w:szCs w:val="24"/>
          <w:lang w:val="pt-PT" w:eastAsia="pt-PT" w:bidi="pt-PT"/>
        </w:rPr>
        <w:t>que tem por objetivo evidenciar os valores devidos de receitas previdenciárias no exercício de competência da PCA, como também quanto desses valores foram efetivamente arrecadados no referido exercício. Possibilita determinar o valor devido e não repassado, relativo ao exercício da PCA, constituindo-se como direito a receber do órgão gestor da previdência. Também serão evidenciadas as receitas de repasses para cobertura de déficit financeiro e/ou previdenciário, segregadas por unidade gestora/órgão.</w:t>
      </w:r>
    </w:p>
    <w:p w14:paraId="6D71A575" w14:textId="77777777" w:rsidR="00AA2A3C" w:rsidRDefault="00B03230" w:rsidP="008861E9">
      <w:pPr>
        <w:ind w:left="1080"/>
        <w:jc w:val="both"/>
        <w:rPr>
          <w:rFonts w:ascii="Cambria" w:hAnsi="Cambria"/>
          <w:b/>
          <w:color w:val="26465D"/>
          <w:sz w:val="24"/>
          <w:szCs w:val="24"/>
        </w:rPr>
      </w:pPr>
      <w:r w:rsidRPr="008861E9">
        <w:rPr>
          <w:rFonts w:ascii="Cambria" w:hAnsi="Cambria"/>
          <w:b/>
          <w:color w:val="26465D"/>
          <w:sz w:val="24"/>
          <w:szCs w:val="24"/>
        </w:rPr>
        <w:t xml:space="preserve">Documentação suporte para análise: </w:t>
      </w:r>
    </w:p>
    <w:p w14:paraId="3BE56627" w14:textId="77777777" w:rsidR="00AA2A3C" w:rsidRPr="005448E6"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448E6">
        <w:rPr>
          <w:rFonts w:ascii="Cambria" w:eastAsia="Cambria" w:hAnsi="Cambria" w:cs="Cambria"/>
          <w:bCs/>
          <w:color w:val="0D0D0D" w:themeColor="text1" w:themeTint="F2"/>
          <w:w w:val="95"/>
          <w:lang w:val="pt-PT" w:eastAsia="pt-PT" w:bidi="pt-PT"/>
        </w:rPr>
        <w:t>Declaração de Quitação (DELQUIT)</w:t>
      </w:r>
      <w:r w:rsidR="00AA2A3C" w:rsidRPr="005448E6">
        <w:rPr>
          <w:rFonts w:ascii="Cambria" w:eastAsia="Cambria" w:hAnsi="Cambria" w:cs="Cambria"/>
          <w:bCs/>
          <w:color w:val="0D0D0D" w:themeColor="text1" w:themeTint="F2"/>
          <w:w w:val="95"/>
          <w:lang w:val="pt-PT" w:eastAsia="pt-PT" w:bidi="pt-PT"/>
        </w:rPr>
        <w:t>;</w:t>
      </w:r>
    </w:p>
    <w:p w14:paraId="6A8CB3B7" w14:textId="77777777" w:rsidR="00B03230" w:rsidRPr="005448E6" w:rsidRDefault="00AA2A3C" w:rsidP="00AA2A3C">
      <w:pPr>
        <w:pStyle w:val="PargrafodaLista"/>
        <w:numPr>
          <w:ilvl w:val="0"/>
          <w:numId w:val="12"/>
        </w:numPr>
        <w:spacing w:after="120"/>
        <w:ind w:left="1418" w:hanging="357"/>
        <w:rPr>
          <w:rFonts w:ascii="Cambria" w:hAnsi="Cambria"/>
          <w:color w:val="0D0D0D" w:themeColor="text1" w:themeTint="F2"/>
          <w:w w:val="95"/>
        </w:rPr>
      </w:pPr>
      <w:r w:rsidRPr="005448E6">
        <w:rPr>
          <w:rFonts w:ascii="Cambria" w:eastAsia="Cambria" w:hAnsi="Cambria" w:cs="Cambria"/>
          <w:bCs/>
          <w:color w:val="0D0D0D" w:themeColor="text1" w:themeTint="F2"/>
          <w:w w:val="95"/>
          <w:lang w:val="pt-PT" w:eastAsia="pt-PT" w:bidi="pt-PT"/>
        </w:rPr>
        <w:t>D</w:t>
      </w:r>
      <w:r w:rsidR="00B03230" w:rsidRPr="005448E6">
        <w:rPr>
          <w:rFonts w:ascii="Cambria" w:eastAsia="Cambria" w:hAnsi="Cambria" w:cs="Cambria"/>
          <w:bCs/>
          <w:color w:val="0D0D0D" w:themeColor="text1" w:themeTint="F2"/>
          <w:w w:val="95"/>
          <w:lang w:val="pt-PT" w:eastAsia="pt-PT" w:bidi="pt-PT"/>
        </w:rPr>
        <w:t>emonstrativo das receitas de contribuições devidas e arrecadadas pelo RPPS (DEMREC).</w:t>
      </w:r>
    </w:p>
    <w:p w14:paraId="32D7739C" w14:textId="77777777" w:rsidR="00B03230" w:rsidRPr="00FA59A1" w:rsidRDefault="00B03230" w:rsidP="005840B3">
      <w:pPr>
        <w:jc w:val="both"/>
        <w:rPr>
          <w:rFonts w:ascii="Cambria" w:hAnsi="Cambria"/>
          <w:color w:val="58595B"/>
          <w:w w:val="95"/>
          <w:sz w:val="24"/>
          <w:szCs w:val="24"/>
        </w:rPr>
      </w:pPr>
    </w:p>
    <w:p w14:paraId="0E7AF261"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lastRenderedPageBreak/>
        <w:t>Procedimentos:</w:t>
      </w:r>
    </w:p>
    <w:p w14:paraId="1DB12A63" w14:textId="77777777" w:rsidR="00B03230" w:rsidRPr="005448E6" w:rsidRDefault="00B03230" w:rsidP="005840B3">
      <w:pPr>
        <w:jc w:val="both"/>
        <w:rPr>
          <w:rFonts w:ascii="Cambria" w:hAnsi="Cambria"/>
          <w:color w:val="0D0D0D" w:themeColor="text1" w:themeTint="F2"/>
          <w:w w:val="95"/>
          <w:sz w:val="24"/>
          <w:szCs w:val="24"/>
        </w:rPr>
      </w:pPr>
      <w:r w:rsidRPr="005448E6">
        <w:rPr>
          <w:rFonts w:ascii="Cambria" w:hAnsi="Cambria"/>
          <w:color w:val="0D0D0D" w:themeColor="text1" w:themeTint="F2"/>
          <w:w w:val="95"/>
          <w:sz w:val="24"/>
          <w:szCs w:val="24"/>
        </w:rPr>
        <w:t>Confrontar o saldo apresentado no DELQUIT com as notas explicativas apresentadas no demonstrativo das receitas de contribuições devidas e arrecadadas pelo RPPS (DEMREC).</w:t>
      </w:r>
    </w:p>
    <w:p w14:paraId="30B3E5D1" w14:textId="77777777" w:rsidR="00B03230" w:rsidRPr="00FA59A1" w:rsidRDefault="00B03230" w:rsidP="005840B3">
      <w:pPr>
        <w:jc w:val="both"/>
        <w:rPr>
          <w:rFonts w:ascii="Cambria" w:hAnsi="Cambria" w:cs="Arial"/>
          <w:b/>
          <w:sz w:val="24"/>
          <w:szCs w:val="24"/>
        </w:rPr>
      </w:pPr>
    </w:p>
    <w:p w14:paraId="00845234"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6F524F1B" w14:textId="77777777" w:rsidR="00B03230" w:rsidRPr="005448E6" w:rsidRDefault="0043174D" w:rsidP="00F56874">
      <w:pPr>
        <w:pStyle w:val="PargrafodaLista"/>
        <w:numPr>
          <w:ilvl w:val="0"/>
          <w:numId w:val="12"/>
        </w:numPr>
        <w:spacing w:after="120"/>
        <w:rPr>
          <w:rFonts w:ascii="Cambria" w:hAnsi="Cambria"/>
          <w:bCs/>
          <w:color w:val="0D0D0D" w:themeColor="text1" w:themeTint="F2"/>
          <w:w w:val="95"/>
        </w:rPr>
      </w:pPr>
      <w:r w:rsidRPr="005448E6">
        <w:rPr>
          <w:rFonts w:ascii="Cambria" w:hAnsi="Cambria"/>
          <w:b/>
          <w:color w:val="0D0D0D" w:themeColor="text1" w:themeTint="F2"/>
          <w:w w:val="95"/>
        </w:rPr>
        <w:t>Sem inconsistência ou sem detecção de distorções</w:t>
      </w:r>
      <w:r w:rsidR="00B03230" w:rsidRPr="005448E6">
        <w:rPr>
          <w:rFonts w:ascii="Cambria" w:hAnsi="Cambria"/>
          <w:b/>
          <w:color w:val="0D0D0D" w:themeColor="text1" w:themeTint="F2"/>
          <w:w w:val="95"/>
        </w:rPr>
        <w:t xml:space="preserve">: </w:t>
      </w:r>
      <w:r w:rsidR="00B03230" w:rsidRPr="005448E6">
        <w:rPr>
          <w:rFonts w:ascii="Cambria" w:hAnsi="Cambria"/>
          <w:bCs/>
          <w:color w:val="0D0D0D" w:themeColor="text1" w:themeTint="F2"/>
          <w:w w:val="95"/>
        </w:rPr>
        <w:t>O saldo apresentado no DELQUIT confe</w:t>
      </w:r>
      <w:r w:rsidR="00DF0415" w:rsidRPr="005448E6">
        <w:rPr>
          <w:rFonts w:ascii="Cambria" w:hAnsi="Cambria"/>
          <w:bCs/>
          <w:color w:val="0D0D0D" w:themeColor="text1" w:themeTint="F2"/>
          <w:w w:val="95"/>
        </w:rPr>
        <w:t>re</w:t>
      </w:r>
      <w:r w:rsidR="00B03230" w:rsidRPr="005448E6">
        <w:rPr>
          <w:rFonts w:ascii="Cambria" w:hAnsi="Cambria"/>
          <w:bCs/>
          <w:color w:val="0D0D0D" w:themeColor="text1" w:themeTint="F2"/>
          <w:w w:val="95"/>
        </w:rPr>
        <w:t xml:space="preserve"> com as notas explicativas apresentadas no DEMREC;</w:t>
      </w:r>
    </w:p>
    <w:p w14:paraId="43B1C42F" w14:textId="77777777" w:rsidR="00B03230" w:rsidRPr="005448E6" w:rsidRDefault="00B03230" w:rsidP="00F56874">
      <w:pPr>
        <w:pStyle w:val="PargrafodaLista"/>
        <w:numPr>
          <w:ilvl w:val="0"/>
          <w:numId w:val="12"/>
        </w:numPr>
        <w:spacing w:after="120"/>
        <w:rPr>
          <w:rFonts w:ascii="Cambria" w:hAnsi="Cambria"/>
          <w:b/>
          <w:color w:val="0D0D0D" w:themeColor="text1" w:themeTint="F2"/>
          <w:w w:val="95"/>
        </w:rPr>
      </w:pPr>
      <w:r w:rsidRPr="005448E6">
        <w:rPr>
          <w:rFonts w:ascii="Cambria" w:hAnsi="Cambria"/>
          <w:b/>
          <w:color w:val="0D0D0D" w:themeColor="text1" w:themeTint="F2"/>
          <w:w w:val="95"/>
        </w:rPr>
        <w:t xml:space="preserve">Com inconsistência: </w:t>
      </w:r>
      <w:r w:rsidRPr="005448E6">
        <w:rPr>
          <w:rFonts w:ascii="Cambria" w:hAnsi="Cambria"/>
          <w:bCs/>
          <w:color w:val="0D0D0D" w:themeColor="text1" w:themeTint="F2"/>
          <w:w w:val="95"/>
        </w:rPr>
        <w:t>O saldo apresentado no DELQUIT diverge das notas explicativas apresentadas no DEMREC.</w:t>
      </w:r>
    </w:p>
    <w:p w14:paraId="15C00A61" w14:textId="77777777" w:rsidR="00B03230" w:rsidRPr="005448E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5448E6">
        <w:rPr>
          <w:rFonts w:ascii="Cambria" w:hAnsi="Cambria"/>
          <w:color w:val="0D0D0D" w:themeColor="text1" w:themeTint="F2"/>
          <w:w w:val="95"/>
        </w:rPr>
        <w:t xml:space="preserve">Solicitar a regularização e/ou justificativas ao responsável pelo setor </w:t>
      </w:r>
      <w:r w:rsidR="00DF0415" w:rsidRPr="005448E6">
        <w:rPr>
          <w:rFonts w:ascii="Cambria" w:hAnsi="Cambria"/>
          <w:color w:val="0D0D0D" w:themeColor="text1" w:themeTint="F2"/>
          <w:w w:val="95"/>
        </w:rPr>
        <w:t>contábil</w:t>
      </w:r>
      <w:r w:rsidRPr="005448E6">
        <w:rPr>
          <w:rFonts w:ascii="Cambria" w:hAnsi="Cambria"/>
          <w:color w:val="0D0D0D" w:themeColor="text1" w:themeTint="F2"/>
          <w:w w:val="95"/>
        </w:rPr>
        <w:t xml:space="preserve"> e, se for o caso, identificar as causas que originaram as falhas.</w:t>
      </w:r>
    </w:p>
    <w:p w14:paraId="035AF3C6" w14:textId="77777777" w:rsidR="00422618" w:rsidRPr="005448E6" w:rsidRDefault="00422618" w:rsidP="005F7574">
      <w:pPr>
        <w:pStyle w:val="PargrafodaLista"/>
        <w:numPr>
          <w:ilvl w:val="0"/>
          <w:numId w:val="10"/>
        </w:numPr>
        <w:spacing w:after="120"/>
        <w:ind w:left="1066" w:hanging="357"/>
        <w:rPr>
          <w:rFonts w:ascii="Cambria" w:hAnsi="Cambria"/>
          <w:color w:val="0D0D0D" w:themeColor="text1" w:themeTint="F2"/>
          <w:w w:val="95"/>
        </w:rPr>
      </w:pPr>
      <w:r w:rsidRPr="005448E6">
        <w:rPr>
          <w:rFonts w:ascii="Cambria" w:hAnsi="Cambria"/>
          <w:color w:val="0D0D0D" w:themeColor="text1" w:themeTint="F2"/>
          <w:w w:val="95"/>
        </w:rPr>
        <w:t xml:space="preserve">Avaliar se a constatação da inconsistência enseja: </w:t>
      </w:r>
    </w:p>
    <w:p w14:paraId="53469FD0" w14:textId="77777777" w:rsidR="00422618" w:rsidRPr="005448E6" w:rsidRDefault="00422618" w:rsidP="005F7574">
      <w:pPr>
        <w:pStyle w:val="PargrafodaLista"/>
        <w:numPr>
          <w:ilvl w:val="0"/>
          <w:numId w:val="94"/>
        </w:numPr>
        <w:spacing w:after="120"/>
        <w:ind w:left="1498"/>
        <w:rPr>
          <w:rFonts w:ascii="Cambria" w:hAnsi="Cambria"/>
          <w:color w:val="0D0D0D" w:themeColor="text1" w:themeTint="F2"/>
        </w:rPr>
      </w:pPr>
      <w:r w:rsidRPr="005448E6">
        <w:rPr>
          <w:rFonts w:ascii="Cambria" w:hAnsi="Cambria"/>
          <w:color w:val="0D0D0D" w:themeColor="text1" w:themeTint="F2"/>
          <w:w w:val="95"/>
        </w:rPr>
        <w:t xml:space="preserve">Somente oportunidades de melhorias de controle, ou </w:t>
      </w:r>
    </w:p>
    <w:p w14:paraId="576DC0D5" w14:textId="77777777" w:rsidR="00422618" w:rsidRPr="005448E6" w:rsidRDefault="00422618" w:rsidP="005F7574">
      <w:pPr>
        <w:pStyle w:val="PargrafodaLista"/>
        <w:numPr>
          <w:ilvl w:val="0"/>
          <w:numId w:val="94"/>
        </w:numPr>
        <w:spacing w:after="120"/>
        <w:ind w:left="1498"/>
        <w:rPr>
          <w:rFonts w:ascii="Cambria" w:hAnsi="Cambria"/>
          <w:color w:val="0D0D0D" w:themeColor="text1" w:themeTint="F2"/>
        </w:rPr>
      </w:pPr>
      <w:r w:rsidRPr="005448E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88B9627" w14:textId="77777777" w:rsidR="00B03230" w:rsidRDefault="00B03230" w:rsidP="005840B3">
      <w:pPr>
        <w:jc w:val="both"/>
        <w:rPr>
          <w:rFonts w:ascii="Cambria" w:hAnsi="Cambria" w:cs="Arial"/>
          <w:sz w:val="24"/>
          <w:szCs w:val="24"/>
        </w:rPr>
      </w:pPr>
    </w:p>
    <w:p w14:paraId="0E0C29CB" w14:textId="77777777" w:rsidR="00364080" w:rsidRPr="00FA59A1" w:rsidRDefault="00364080" w:rsidP="005840B3">
      <w:pPr>
        <w:jc w:val="both"/>
        <w:rPr>
          <w:rFonts w:ascii="Cambria" w:hAnsi="Cambria" w:cs="Arial"/>
          <w:sz w:val="24"/>
          <w:szCs w:val="24"/>
        </w:rPr>
      </w:pPr>
    </w:p>
    <w:p w14:paraId="03ABF923" w14:textId="77777777" w:rsidR="00B03230" w:rsidRPr="00934C04" w:rsidRDefault="00B03230" w:rsidP="00F56874">
      <w:pPr>
        <w:pStyle w:val="PargrafodaLista"/>
        <w:numPr>
          <w:ilvl w:val="2"/>
          <w:numId w:val="33"/>
        </w:numPr>
        <w:spacing w:after="360"/>
        <w:rPr>
          <w:rFonts w:ascii="Cambria" w:hAnsi="Cambria"/>
          <w:b/>
          <w:color w:val="26465D"/>
          <w:sz w:val="32"/>
          <w:szCs w:val="32"/>
        </w:rPr>
      </w:pPr>
      <w:r w:rsidRPr="00934C04">
        <w:rPr>
          <w:rFonts w:ascii="Cambria" w:hAnsi="Cambria"/>
          <w:b/>
          <w:color w:val="26465D"/>
          <w:sz w:val="32"/>
          <w:szCs w:val="32"/>
        </w:rPr>
        <w:t xml:space="preserve">Conciliação de contas (BALATU e BALVER): </w:t>
      </w:r>
    </w:p>
    <w:p w14:paraId="77816384" w14:textId="77777777" w:rsidR="00B03230" w:rsidRPr="008861E9" w:rsidRDefault="00B03230" w:rsidP="008861E9">
      <w:pPr>
        <w:ind w:left="1080"/>
        <w:jc w:val="both"/>
        <w:rPr>
          <w:rFonts w:ascii="Cambria" w:hAnsi="Cambria"/>
          <w:color w:val="26465D"/>
          <w:sz w:val="24"/>
          <w:szCs w:val="24"/>
        </w:rPr>
      </w:pPr>
      <w:r w:rsidRPr="008861E9">
        <w:rPr>
          <w:rFonts w:ascii="Cambria" w:hAnsi="Cambria"/>
          <w:b/>
          <w:color w:val="26465D"/>
          <w:sz w:val="24"/>
          <w:szCs w:val="24"/>
        </w:rPr>
        <w:t>Objetivo:</w:t>
      </w:r>
      <w:r w:rsidRPr="008861E9">
        <w:rPr>
          <w:rFonts w:ascii="Cambria" w:hAnsi="Cambria"/>
          <w:color w:val="26465D"/>
          <w:sz w:val="24"/>
          <w:szCs w:val="24"/>
        </w:rPr>
        <w:t xml:space="preserve"> </w:t>
      </w:r>
      <w:r w:rsidRPr="005220BA">
        <w:rPr>
          <w:rFonts w:ascii="Cambria" w:eastAsia="Cambria" w:hAnsi="Cambria" w:cs="Cambria"/>
          <w:bCs/>
          <w:i/>
          <w:color w:val="0D0D0D" w:themeColor="text1" w:themeTint="F2"/>
          <w:w w:val="95"/>
          <w:sz w:val="24"/>
          <w:szCs w:val="24"/>
          <w:lang w:val="pt-PT" w:eastAsia="pt-PT" w:bidi="pt-PT"/>
        </w:rPr>
        <w:t>Verificar a consistência do balanço atuarial (BALATU) com o registro de provisões matemáticas previdenciárias (BALVER)</w:t>
      </w:r>
    </w:p>
    <w:p w14:paraId="39D3BACF" w14:textId="77777777" w:rsidR="00382D59" w:rsidRPr="00F3561E" w:rsidRDefault="00382D59" w:rsidP="00382D59">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AB27AC8" w14:textId="77777777" w:rsidR="00382D59" w:rsidRDefault="00382D59" w:rsidP="00382D59">
      <w:pPr>
        <w:ind w:left="1078"/>
        <w:jc w:val="both"/>
        <w:rPr>
          <w:rFonts w:ascii="Cambria" w:hAnsi="Cambria"/>
          <w:b/>
          <w:color w:val="26465D"/>
          <w:sz w:val="24"/>
          <w:szCs w:val="24"/>
        </w:rPr>
      </w:pPr>
      <w:r>
        <w:rPr>
          <w:rFonts w:ascii="Cambria" w:eastAsia="Cambria" w:hAnsi="Cambria" w:cs="Cambria"/>
          <w:bCs/>
          <w:color w:val="0D0D0D" w:themeColor="text1" w:themeTint="F2"/>
          <w:w w:val="95"/>
          <w:sz w:val="24"/>
          <w:szCs w:val="24"/>
          <w:lang w:val="pt-PT" w:eastAsia="pt-PT" w:bidi="pt-PT"/>
        </w:rPr>
        <w:t xml:space="preserve">O </w:t>
      </w:r>
      <w:r w:rsidR="000B7E7B" w:rsidRPr="000B7E7B">
        <w:rPr>
          <w:rFonts w:ascii="Cambria" w:eastAsia="Cambria" w:hAnsi="Cambria" w:cs="Cambria"/>
          <w:bCs/>
          <w:color w:val="0D0D0D" w:themeColor="text1" w:themeTint="F2"/>
          <w:w w:val="95"/>
          <w:sz w:val="24"/>
          <w:szCs w:val="24"/>
          <w:lang w:val="pt-PT" w:eastAsia="pt-PT" w:bidi="pt-PT"/>
        </w:rPr>
        <w:t xml:space="preserve">Balanço Atuarial </w:t>
      </w:r>
      <w:r>
        <w:rPr>
          <w:rFonts w:ascii="Cambria" w:eastAsia="Cambria" w:hAnsi="Cambria" w:cs="Cambria"/>
          <w:bCs/>
          <w:color w:val="0D0D0D" w:themeColor="text1" w:themeTint="F2"/>
          <w:w w:val="95"/>
          <w:sz w:val="24"/>
          <w:szCs w:val="24"/>
          <w:lang w:val="pt-PT" w:eastAsia="pt-PT" w:bidi="pt-PT"/>
        </w:rPr>
        <w:t>(</w:t>
      </w:r>
      <w:r w:rsidR="000B7E7B">
        <w:rPr>
          <w:rFonts w:ascii="Cambria" w:eastAsia="Cambria" w:hAnsi="Cambria" w:cs="Cambria"/>
          <w:bCs/>
          <w:color w:val="0D0D0D" w:themeColor="text1" w:themeTint="F2"/>
          <w:w w:val="95"/>
          <w:sz w:val="24"/>
          <w:szCs w:val="24"/>
          <w:lang w:val="pt-PT" w:eastAsia="pt-PT" w:bidi="pt-PT"/>
        </w:rPr>
        <w:t>BALATU)</w:t>
      </w:r>
      <w:r>
        <w:rPr>
          <w:rFonts w:ascii="Cambria" w:eastAsia="Cambria" w:hAnsi="Cambria" w:cs="Cambria"/>
          <w:bCs/>
          <w:color w:val="0D0D0D" w:themeColor="text1" w:themeTint="F2"/>
          <w:w w:val="95"/>
          <w:sz w:val="24"/>
          <w:szCs w:val="24"/>
          <w:lang w:val="pt-PT" w:eastAsia="pt-PT" w:bidi="pt-PT"/>
        </w:rPr>
        <w:t xml:space="preserve"> </w:t>
      </w:r>
      <w:r w:rsidRPr="00E555EB">
        <w:rPr>
          <w:rFonts w:ascii="Cambria" w:eastAsia="Cambria" w:hAnsi="Cambria" w:cs="Cambria"/>
          <w:bCs/>
          <w:color w:val="0D0D0D" w:themeColor="text1" w:themeTint="F2"/>
          <w:w w:val="95"/>
          <w:sz w:val="24"/>
          <w:szCs w:val="24"/>
          <w:lang w:val="pt-PT" w:eastAsia="pt-PT" w:bidi="pt-PT"/>
        </w:rPr>
        <w:t xml:space="preserve">é um </w:t>
      </w:r>
      <w:r w:rsidR="000B7E7B">
        <w:rPr>
          <w:rFonts w:ascii="Cambria" w:eastAsia="Cambria" w:hAnsi="Cambria" w:cs="Cambria"/>
          <w:bCs/>
          <w:color w:val="0D0D0D" w:themeColor="text1" w:themeTint="F2"/>
          <w:w w:val="95"/>
          <w:sz w:val="24"/>
          <w:szCs w:val="24"/>
          <w:lang w:val="pt-PT" w:eastAsia="pt-PT" w:bidi="pt-PT"/>
        </w:rPr>
        <w:t>demonstrativo</w:t>
      </w:r>
      <w:r>
        <w:rPr>
          <w:rFonts w:ascii="Cambria" w:eastAsia="Cambria" w:hAnsi="Cambria" w:cs="Cambria"/>
          <w:bCs/>
          <w:color w:val="0D0D0D" w:themeColor="text1" w:themeTint="F2"/>
          <w:w w:val="95"/>
          <w:sz w:val="24"/>
          <w:szCs w:val="24"/>
          <w:lang w:val="pt-PT" w:eastAsia="pt-PT" w:bidi="pt-PT"/>
        </w:rPr>
        <w:t xml:space="preserve"> I</w:t>
      </w:r>
      <w:r w:rsidRPr="00E555EB">
        <w:rPr>
          <w:rFonts w:ascii="Cambria" w:eastAsia="Cambria" w:hAnsi="Cambria" w:cs="Cambria"/>
          <w:bCs/>
          <w:color w:val="0D0D0D" w:themeColor="text1" w:themeTint="F2"/>
          <w:w w:val="95"/>
          <w:sz w:val="24"/>
          <w:szCs w:val="24"/>
          <w:lang w:val="pt-PT" w:eastAsia="pt-PT" w:bidi="pt-PT"/>
        </w:rPr>
        <w:t>ntegrante da P</w:t>
      </w:r>
      <w:r>
        <w:rPr>
          <w:rFonts w:ascii="Cambria" w:eastAsia="Cambria" w:hAnsi="Cambria" w:cs="Cambria"/>
          <w:bCs/>
          <w:color w:val="0D0D0D" w:themeColor="text1" w:themeTint="F2"/>
          <w:w w:val="95"/>
          <w:sz w:val="24"/>
          <w:szCs w:val="24"/>
          <w:lang w:val="pt-PT" w:eastAsia="pt-PT" w:bidi="pt-PT"/>
        </w:rPr>
        <w:t xml:space="preserve">CA </w:t>
      </w:r>
      <w:r w:rsidRPr="00E555EB">
        <w:rPr>
          <w:rFonts w:ascii="Cambria" w:eastAsia="Cambria" w:hAnsi="Cambria" w:cs="Cambria"/>
          <w:bCs/>
          <w:color w:val="0D0D0D" w:themeColor="text1" w:themeTint="F2"/>
          <w:w w:val="95"/>
          <w:sz w:val="24"/>
          <w:szCs w:val="24"/>
          <w:lang w:val="pt-PT" w:eastAsia="pt-PT" w:bidi="pt-PT"/>
        </w:rPr>
        <w:t xml:space="preserve">do Ordenador de despesas do RPPS, </w:t>
      </w:r>
      <w:r>
        <w:rPr>
          <w:rFonts w:ascii="Cambria" w:eastAsia="Cambria" w:hAnsi="Cambria" w:cs="Cambria"/>
          <w:bCs/>
          <w:color w:val="0D0D0D" w:themeColor="text1" w:themeTint="F2"/>
          <w:w w:val="95"/>
          <w:sz w:val="24"/>
          <w:szCs w:val="24"/>
          <w:lang w:val="pt-PT" w:eastAsia="pt-PT" w:bidi="pt-PT"/>
        </w:rPr>
        <w:t xml:space="preserve">que tem por objetivo </w:t>
      </w:r>
      <w:r w:rsidR="000B7E7B">
        <w:rPr>
          <w:rFonts w:ascii="Cambria" w:eastAsia="Cambria" w:hAnsi="Cambria" w:cs="Cambria"/>
          <w:bCs/>
          <w:color w:val="0D0D0D" w:themeColor="text1" w:themeTint="F2"/>
          <w:w w:val="95"/>
          <w:sz w:val="24"/>
          <w:szCs w:val="24"/>
          <w:lang w:val="pt-PT" w:eastAsia="pt-PT" w:bidi="pt-PT"/>
        </w:rPr>
        <w:t xml:space="preserve">demonstrar a </w:t>
      </w:r>
      <w:r w:rsidR="000B7E7B" w:rsidRPr="000B7E7B">
        <w:rPr>
          <w:rFonts w:ascii="Cambria" w:eastAsia="Cambria" w:hAnsi="Cambria" w:cs="Cambria"/>
          <w:bCs/>
          <w:color w:val="0D0D0D" w:themeColor="text1" w:themeTint="F2"/>
          <w:w w:val="95"/>
          <w:sz w:val="24"/>
          <w:szCs w:val="24"/>
          <w:lang w:val="pt-PT" w:eastAsia="pt-PT" w:bidi="pt-PT"/>
        </w:rPr>
        <w:t>avaliação atuarial do RPPS, que subsidiou os registros contábeis das provisões matemáticas previdenciárias (PMP) do exercício de competência da PCA.</w:t>
      </w:r>
    </w:p>
    <w:p w14:paraId="7C1D0D7D" w14:textId="77777777" w:rsidR="00AA2A3C" w:rsidRDefault="00210D6A" w:rsidP="008861E9">
      <w:pPr>
        <w:ind w:left="1080"/>
        <w:jc w:val="both"/>
        <w:rPr>
          <w:rFonts w:ascii="Cambria" w:hAnsi="Cambria"/>
          <w:color w:val="26465D"/>
          <w:sz w:val="24"/>
          <w:szCs w:val="24"/>
        </w:rPr>
      </w:pPr>
      <w:r w:rsidRPr="00210D6A">
        <w:rPr>
          <w:rFonts w:ascii="Cambria" w:hAnsi="Cambria"/>
          <w:b/>
          <w:color w:val="26465D"/>
          <w:sz w:val="24"/>
          <w:szCs w:val="24"/>
        </w:rPr>
        <w:t xml:space="preserve">Balanço Atuarial que compõe a </w:t>
      </w:r>
      <w:r w:rsidR="00B03230" w:rsidRPr="008861E9">
        <w:rPr>
          <w:rFonts w:ascii="Cambria" w:hAnsi="Cambria"/>
          <w:b/>
          <w:color w:val="26465D"/>
          <w:sz w:val="24"/>
          <w:szCs w:val="24"/>
        </w:rPr>
        <w:t>Documentação suporte para análise</w:t>
      </w:r>
      <w:r w:rsidR="00B03230" w:rsidRPr="008861E9">
        <w:rPr>
          <w:rFonts w:ascii="Cambria" w:hAnsi="Cambria"/>
          <w:color w:val="26465D"/>
          <w:sz w:val="24"/>
          <w:szCs w:val="24"/>
        </w:rPr>
        <w:t>:</w:t>
      </w:r>
    </w:p>
    <w:p w14:paraId="019B7584" w14:textId="77777777" w:rsidR="00AA2A3C" w:rsidRPr="005220BA"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220BA">
        <w:rPr>
          <w:rFonts w:ascii="Cambria" w:eastAsia="Cambria" w:hAnsi="Cambria" w:cs="Cambria"/>
          <w:bCs/>
          <w:color w:val="0D0D0D" w:themeColor="text1" w:themeTint="F2"/>
          <w:w w:val="95"/>
          <w:lang w:val="pt-PT" w:eastAsia="pt-PT" w:bidi="pt-PT"/>
        </w:rPr>
        <w:t>Balanço Atuarial (BALATU)</w:t>
      </w:r>
      <w:r w:rsidR="00AA2A3C" w:rsidRPr="005220BA">
        <w:rPr>
          <w:rFonts w:ascii="Cambria" w:eastAsia="Cambria" w:hAnsi="Cambria" w:cs="Cambria"/>
          <w:bCs/>
          <w:color w:val="0D0D0D" w:themeColor="text1" w:themeTint="F2"/>
          <w:w w:val="95"/>
          <w:lang w:val="pt-PT" w:eastAsia="pt-PT" w:bidi="pt-PT"/>
        </w:rPr>
        <w:t>;</w:t>
      </w:r>
    </w:p>
    <w:p w14:paraId="43F7FB3B" w14:textId="77777777" w:rsidR="00B03230" w:rsidRPr="005220BA"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5220BA">
        <w:rPr>
          <w:rFonts w:ascii="Cambria" w:eastAsia="Cambria" w:hAnsi="Cambria" w:cs="Cambria"/>
          <w:bCs/>
          <w:color w:val="0D0D0D" w:themeColor="text1" w:themeTint="F2"/>
          <w:w w:val="95"/>
          <w:lang w:val="pt-PT" w:eastAsia="pt-PT" w:bidi="pt-PT"/>
        </w:rPr>
        <w:t>Balancete de Verificação (BALVER)</w:t>
      </w:r>
      <w:r w:rsidR="00AA2A3C" w:rsidRPr="005220BA">
        <w:rPr>
          <w:rFonts w:ascii="Cambria" w:eastAsia="Cambria" w:hAnsi="Cambria" w:cs="Cambria"/>
          <w:bCs/>
          <w:color w:val="0D0D0D" w:themeColor="text1" w:themeTint="F2"/>
          <w:w w:val="95"/>
          <w:lang w:val="pt-PT" w:eastAsia="pt-PT" w:bidi="pt-PT"/>
        </w:rPr>
        <w:t>.</w:t>
      </w:r>
    </w:p>
    <w:p w14:paraId="1B6DDBB5" w14:textId="77777777" w:rsidR="00B03230" w:rsidRPr="00FA59A1" w:rsidRDefault="00B03230" w:rsidP="005840B3">
      <w:pPr>
        <w:jc w:val="both"/>
        <w:rPr>
          <w:rFonts w:ascii="Cambria" w:hAnsi="Cambria"/>
          <w:sz w:val="24"/>
          <w:szCs w:val="24"/>
        </w:rPr>
      </w:pPr>
    </w:p>
    <w:p w14:paraId="60926274"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6AD7E2B7" w14:textId="77777777" w:rsidR="00B03230" w:rsidRPr="005220BA" w:rsidRDefault="00B03230" w:rsidP="005840B3">
      <w:pPr>
        <w:jc w:val="both"/>
        <w:rPr>
          <w:rFonts w:ascii="Cambria" w:hAnsi="Cambria"/>
          <w:color w:val="0D0D0D" w:themeColor="text1" w:themeTint="F2"/>
          <w:w w:val="95"/>
          <w:sz w:val="24"/>
          <w:szCs w:val="24"/>
        </w:rPr>
      </w:pPr>
      <w:r w:rsidRPr="005220BA">
        <w:rPr>
          <w:rFonts w:ascii="Cambria" w:hAnsi="Cambria"/>
          <w:color w:val="0D0D0D" w:themeColor="text1" w:themeTint="F2"/>
          <w:w w:val="95"/>
          <w:sz w:val="24"/>
          <w:szCs w:val="24"/>
        </w:rPr>
        <w:t>Confrontar o saldo apresentado no BALATU com o saldo apresentado no BALVER.</w:t>
      </w:r>
    </w:p>
    <w:p w14:paraId="5EB5549B" w14:textId="77777777" w:rsidR="007B2B14" w:rsidRDefault="007B2B14" w:rsidP="002A49E0">
      <w:pPr>
        <w:jc w:val="both"/>
        <w:rPr>
          <w:rFonts w:ascii="Cambria" w:hAnsi="Cambria"/>
          <w:b/>
          <w:color w:val="26465D"/>
          <w:sz w:val="28"/>
          <w:szCs w:val="28"/>
        </w:rPr>
      </w:pPr>
    </w:p>
    <w:p w14:paraId="3B1B295F" w14:textId="77777777" w:rsidR="007B2B14" w:rsidRDefault="007B2B14" w:rsidP="002A49E0">
      <w:pPr>
        <w:jc w:val="both"/>
        <w:rPr>
          <w:rFonts w:ascii="Cambria" w:hAnsi="Cambria"/>
          <w:b/>
          <w:color w:val="26465D"/>
          <w:sz w:val="28"/>
          <w:szCs w:val="28"/>
        </w:rPr>
      </w:pPr>
    </w:p>
    <w:p w14:paraId="772179DE" w14:textId="6D7BA2A3"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5A4D2F5C"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O saldo apresentado no BALATU confe</w:t>
      </w:r>
      <w:r w:rsidR="00DF0415" w:rsidRPr="000B62F3">
        <w:rPr>
          <w:rFonts w:ascii="Cambria" w:hAnsi="Cambria"/>
          <w:bCs/>
          <w:color w:val="0D0D0D" w:themeColor="text1" w:themeTint="F2"/>
          <w:w w:val="95"/>
        </w:rPr>
        <w:t>re</w:t>
      </w:r>
      <w:r w:rsidR="00B03230" w:rsidRPr="000B62F3">
        <w:rPr>
          <w:rFonts w:ascii="Cambria" w:hAnsi="Cambria"/>
          <w:bCs/>
          <w:color w:val="0D0D0D" w:themeColor="text1" w:themeTint="F2"/>
          <w:w w:val="95"/>
        </w:rPr>
        <w:t xml:space="preserve"> com o saldo o saldo apresentado no BALVER;</w:t>
      </w:r>
    </w:p>
    <w:p w14:paraId="5E1EC40C"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O saldo apresentado no BALATU diverge do saldo apresentado no BALVER.</w:t>
      </w:r>
    </w:p>
    <w:p w14:paraId="5D53E237"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Solicitar a regularização e/ou justificativas ao responsável pelo setor </w:t>
      </w:r>
      <w:r w:rsidR="00DF0415" w:rsidRPr="000B62F3">
        <w:rPr>
          <w:rFonts w:ascii="Cambria" w:hAnsi="Cambria"/>
          <w:color w:val="0D0D0D" w:themeColor="text1" w:themeTint="F2"/>
          <w:w w:val="95"/>
        </w:rPr>
        <w:t>contábil</w:t>
      </w:r>
      <w:r w:rsidRPr="000B62F3">
        <w:rPr>
          <w:rFonts w:ascii="Cambria" w:hAnsi="Cambria"/>
          <w:color w:val="0D0D0D" w:themeColor="text1" w:themeTint="F2"/>
          <w:w w:val="95"/>
        </w:rPr>
        <w:t xml:space="preserve"> e, se for o caso, identificar as causas que originaram as falhas.</w:t>
      </w:r>
    </w:p>
    <w:p w14:paraId="761A3A5C" w14:textId="77777777" w:rsidR="008E0419" w:rsidRPr="000B62F3" w:rsidRDefault="008E0419" w:rsidP="000B7E7B">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673DC837" w14:textId="77777777" w:rsidR="008E0419" w:rsidRPr="000B62F3" w:rsidRDefault="008E0419" w:rsidP="000B7E7B">
      <w:pPr>
        <w:pStyle w:val="PargrafodaLista"/>
        <w:numPr>
          <w:ilvl w:val="0"/>
          <w:numId w:val="95"/>
        </w:numPr>
        <w:spacing w:after="120"/>
        <w:ind w:left="1428"/>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4836DC4B" w14:textId="77777777" w:rsidR="008E0419" w:rsidRPr="000B62F3" w:rsidRDefault="008E0419" w:rsidP="000B7E7B">
      <w:pPr>
        <w:pStyle w:val="PargrafodaLista"/>
        <w:numPr>
          <w:ilvl w:val="0"/>
          <w:numId w:val="95"/>
        </w:numPr>
        <w:spacing w:after="120"/>
        <w:ind w:left="1428"/>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8DC8851" w14:textId="77777777" w:rsidR="007B2B14" w:rsidRPr="007B2B14" w:rsidRDefault="007B2B14" w:rsidP="007B2B14">
      <w:pPr>
        <w:jc w:val="both"/>
        <w:rPr>
          <w:rFonts w:ascii="Cambria" w:hAnsi="Cambria"/>
          <w:b/>
          <w:color w:val="26465D"/>
          <w:sz w:val="24"/>
          <w:szCs w:val="24"/>
        </w:rPr>
      </w:pPr>
    </w:p>
    <w:p w14:paraId="0B402758" w14:textId="77777777" w:rsidR="007B2B14" w:rsidRPr="007B2B14" w:rsidRDefault="007B2B14" w:rsidP="007B2B14">
      <w:pPr>
        <w:jc w:val="both"/>
        <w:rPr>
          <w:rFonts w:ascii="Cambria" w:hAnsi="Cambria"/>
          <w:b/>
          <w:color w:val="26465D"/>
          <w:sz w:val="28"/>
          <w:szCs w:val="28"/>
        </w:rPr>
      </w:pPr>
    </w:p>
    <w:p w14:paraId="5C7817D4" w14:textId="4B07F49E" w:rsidR="00B03230" w:rsidRPr="00B614EC" w:rsidRDefault="00B03230" w:rsidP="007B2B14">
      <w:pPr>
        <w:jc w:val="both"/>
        <w:rPr>
          <w:rFonts w:ascii="Cambria" w:hAnsi="Cambria"/>
          <w:b/>
          <w:color w:val="26465D"/>
          <w:sz w:val="40"/>
          <w:szCs w:val="40"/>
        </w:rPr>
      </w:pPr>
      <w:r w:rsidRPr="00B614EC">
        <w:rPr>
          <w:rFonts w:ascii="Cambria" w:hAnsi="Cambria"/>
          <w:b/>
          <w:color w:val="26465D"/>
          <w:sz w:val="40"/>
          <w:szCs w:val="40"/>
        </w:rPr>
        <w:t>Itens de abordagem complementar</w:t>
      </w:r>
    </w:p>
    <w:p w14:paraId="0636F73C" w14:textId="77777777" w:rsidR="00B03230" w:rsidRPr="00934C04" w:rsidRDefault="00B03230" w:rsidP="00F56874">
      <w:pPr>
        <w:pStyle w:val="PargrafodaLista"/>
        <w:numPr>
          <w:ilvl w:val="1"/>
          <w:numId w:val="34"/>
        </w:numPr>
        <w:spacing w:after="360"/>
        <w:ind w:left="709"/>
        <w:rPr>
          <w:rFonts w:ascii="Cambria" w:hAnsi="Cambria"/>
          <w:b/>
          <w:color w:val="26465D"/>
          <w:sz w:val="36"/>
          <w:szCs w:val="36"/>
        </w:rPr>
      </w:pPr>
      <w:r w:rsidRPr="00934C04">
        <w:rPr>
          <w:rFonts w:ascii="Cambria" w:hAnsi="Cambria"/>
          <w:b/>
          <w:color w:val="26465D"/>
          <w:sz w:val="36"/>
          <w:szCs w:val="36"/>
        </w:rPr>
        <w:t>Gestão Previdenciária</w:t>
      </w:r>
    </w:p>
    <w:p w14:paraId="05B77CC3" w14:textId="77777777" w:rsidR="00B03230" w:rsidRPr="00934C04" w:rsidRDefault="00B03230" w:rsidP="00F56874">
      <w:pPr>
        <w:pStyle w:val="PargrafodaLista"/>
        <w:numPr>
          <w:ilvl w:val="2"/>
          <w:numId w:val="35"/>
        </w:numPr>
        <w:spacing w:after="360"/>
        <w:ind w:left="1064"/>
        <w:rPr>
          <w:rFonts w:ascii="Cambria" w:hAnsi="Cambria"/>
          <w:b/>
          <w:color w:val="26465D"/>
          <w:sz w:val="32"/>
          <w:szCs w:val="32"/>
        </w:rPr>
      </w:pPr>
      <w:r w:rsidRPr="00934C04">
        <w:rPr>
          <w:rFonts w:ascii="Cambria" w:hAnsi="Cambria"/>
          <w:b/>
          <w:color w:val="26465D"/>
          <w:sz w:val="32"/>
          <w:szCs w:val="32"/>
        </w:rPr>
        <w:t>Parcelamento de débitos previdenciários – Autorização Legal:</w:t>
      </w:r>
    </w:p>
    <w:p w14:paraId="6B39EEA6" w14:textId="77777777" w:rsidR="00B03230" w:rsidRPr="00FA59A1" w:rsidRDefault="00B03230" w:rsidP="00934C04">
      <w:pPr>
        <w:ind w:left="1064"/>
        <w:jc w:val="both"/>
        <w:rPr>
          <w:rFonts w:ascii="Cambria" w:hAnsi="Cambria"/>
          <w:b/>
          <w:color w:val="26465D"/>
          <w:sz w:val="24"/>
          <w:szCs w:val="24"/>
        </w:rPr>
      </w:pPr>
      <w:r w:rsidRPr="006927D9">
        <w:rPr>
          <w:rFonts w:ascii="Cambria" w:hAnsi="Cambria"/>
          <w:b/>
          <w:color w:val="26465D"/>
          <w:sz w:val="24"/>
          <w:szCs w:val="24"/>
        </w:rPr>
        <w:t>Objetivo:</w:t>
      </w:r>
      <w:r w:rsidRPr="00FA59A1">
        <w:rPr>
          <w:rFonts w:ascii="Cambria" w:hAnsi="Cambria"/>
          <w:color w:val="26465D"/>
          <w:sz w:val="24"/>
          <w:szCs w:val="24"/>
        </w:rPr>
        <w:t xml:space="preserve"> </w:t>
      </w:r>
      <w:r w:rsidRPr="000B62F3">
        <w:rPr>
          <w:rFonts w:ascii="Cambria" w:eastAsia="Cambria" w:hAnsi="Cambria" w:cs="Cambria"/>
          <w:bCs/>
          <w:i/>
          <w:color w:val="0D0D0D" w:themeColor="text1" w:themeTint="F2"/>
          <w:w w:val="95"/>
          <w:sz w:val="24"/>
          <w:szCs w:val="24"/>
          <w:lang w:val="pt-PT" w:eastAsia="pt-PT" w:bidi="pt-PT"/>
        </w:rPr>
        <w:t>Verificar se os acordos de parcelamentos tiveram autorização legislativa por se tratar de dívida fundada.</w:t>
      </w:r>
    </w:p>
    <w:p w14:paraId="28853DC8" w14:textId="77777777" w:rsidR="0095423C" w:rsidRPr="00F3561E" w:rsidRDefault="0095423C" w:rsidP="0095423C">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1A9FF5A7" w14:textId="77777777" w:rsidR="0095423C" w:rsidRPr="000B62F3" w:rsidRDefault="00AB0191" w:rsidP="00AB0191">
      <w:pPr>
        <w:ind w:left="1078"/>
        <w:jc w:val="both"/>
        <w:rPr>
          <w:rFonts w:ascii="Cambria" w:hAnsi="Cambria"/>
          <w:b/>
          <w:color w:val="0D0D0D" w:themeColor="text1" w:themeTint="F2"/>
          <w:sz w:val="24"/>
          <w:szCs w:val="24"/>
        </w:rPr>
      </w:pPr>
      <w:r w:rsidRPr="000B62F3">
        <w:rPr>
          <w:rFonts w:ascii="Cambria" w:eastAsia="Cambria" w:hAnsi="Cambria" w:cs="Cambria"/>
          <w:bCs/>
          <w:color w:val="0D0D0D" w:themeColor="text1" w:themeTint="F2"/>
          <w:w w:val="95"/>
          <w:sz w:val="24"/>
          <w:szCs w:val="24"/>
          <w:lang w:val="pt-PT" w:eastAsia="pt-PT" w:bidi="pt-PT"/>
        </w:rPr>
        <w:t xml:space="preserve">Os critérios para parcelamento de débitos previdênciários, estão definidos no art. 36 da Orientação Normativa MPS nº 002/2009, definindo no seu §1º que </w:t>
      </w:r>
      <w:r w:rsidRPr="000B62F3">
        <w:rPr>
          <w:rFonts w:ascii="Cambria" w:eastAsia="Cambria" w:hAnsi="Cambria" w:cs="Cambria"/>
          <w:b/>
          <w:bCs/>
          <w:color w:val="0D0D0D" w:themeColor="text1" w:themeTint="F2"/>
          <w:w w:val="95"/>
          <w:sz w:val="24"/>
          <w:szCs w:val="24"/>
          <w:lang w:val="pt-PT" w:eastAsia="pt-PT" w:bidi="pt-PT"/>
        </w:rPr>
        <w:t>mediante lei, e desde que mantido o equilíbrio financeiro e atuarial do RPPS</w:t>
      </w:r>
      <w:r w:rsidRPr="000B62F3">
        <w:rPr>
          <w:rFonts w:ascii="Cambria" w:eastAsia="Cambria" w:hAnsi="Cambria" w:cs="Cambria"/>
          <w:bCs/>
          <w:color w:val="0D0D0D" w:themeColor="text1" w:themeTint="F2"/>
          <w:w w:val="95"/>
          <w:sz w:val="24"/>
          <w:szCs w:val="24"/>
          <w:lang w:val="pt-PT" w:eastAsia="pt-PT" w:bidi="pt-PT"/>
        </w:rPr>
        <w:t>, o ente federativo poderá estabelecer regras específicas para acordo de parcelamento.</w:t>
      </w:r>
    </w:p>
    <w:p w14:paraId="059FD2E6" w14:textId="77777777" w:rsidR="00AA2A3C" w:rsidRDefault="00B03230" w:rsidP="00934C04">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 xml:space="preserve">: </w:t>
      </w:r>
    </w:p>
    <w:p w14:paraId="5F6A831E" w14:textId="77777777" w:rsidR="00B03230" w:rsidRPr="000B62F3" w:rsidRDefault="00AA2A3C" w:rsidP="00AA2A3C">
      <w:pPr>
        <w:pStyle w:val="PargrafodaLista"/>
        <w:numPr>
          <w:ilvl w:val="0"/>
          <w:numId w:val="12"/>
        </w:numPr>
        <w:spacing w:after="120"/>
        <w:ind w:left="1418" w:hanging="357"/>
        <w:rPr>
          <w:rFonts w:ascii="Cambria" w:hAnsi="Cambria"/>
          <w:color w:val="0D0D0D" w:themeColor="text1" w:themeTint="F2"/>
          <w:w w:val="95"/>
        </w:rPr>
      </w:pPr>
      <w:r w:rsidRPr="000B62F3">
        <w:rPr>
          <w:rFonts w:ascii="Cambria" w:eastAsia="Cambria" w:hAnsi="Cambria" w:cs="Cambria"/>
          <w:bCs/>
          <w:color w:val="0D0D0D" w:themeColor="text1" w:themeTint="F2"/>
          <w:w w:val="95"/>
          <w:lang w:val="pt-PT" w:eastAsia="pt-PT" w:bidi="pt-PT"/>
        </w:rPr>
        <w:t>L</w:t>
      </w:r>
      <w:r w:rsidR="00B03230" w:rsidRPr="000B62F3">
        <w:rPr>
          <w:rFonts w:ascii="Cambria" w:eastAsia="Cambria" w:hAnsi="Cambria" w:cs="Cambria"/>
          <w:bCs/>
          <w:color w:val="0D0D0D" w:themeColor="text1" w:themeTint="F2"/>
          <w:w w:val="95"/>
          <w:lang w:val="pt-PT" w:eastAsia="pt-PT" w:bidi="pt-PT"/>
        </w:rPr>
        <w:t>istagem de todos os parcelamentos de débitos previdenciários iniciados no exercício;</w:t>
      </w:r>
    </w:p>
    <w:p w14:paraId="1434ED45" w14:textId="77777777" w:rsidR="00B03230" w:rsidRPr="00FA59A1" w:rsidRDefault="00B03230" w:rsidP="005840B3">
      <w:pPr>
        <w:jc w:val="both"/>
        <w:rPr>
          <w:rFonts w:ascii="Cambria" w:hAnsi="Cambria"/>
          <w:color w:val="58595B"/>
          <w:w w:val="95"/>
          <w:sz w:val="24"/>
          <w:szCs w:val="24"/>
        </w:rPr>
      </w:pPr>
    </w:p>
    <w:p w14:paraId="4D7F1B9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2052AAE1" w14:textId="77777777" w:rsidR="00B03230" w:rsidRPr="000B62F3" w:rsidRDefault="00B03230" w:rsidP="005840B3">
      <w:pPr>
        <w:jc w:val="both"/>
        <w:rPr>
          <w:rFonts w:ascii="Cambria" w:hAnsi="Cambria"/>
          <w:color w:val="0D0D0D" w:themeColor="text1" w:themeTint="F2"/>
          <w:w w:val="95"/>
          <w:sz w:val="24"/>
          <w:szCs w:val="24"/>
        </w:rPr>
      </w:pPr>
      <w:r w:rsidRPr="000B62F3">
        <w:rPr>
          <w:rFonts w:ascii="Cambria" w:hAnsi="Cambria"/>
          <w:color w:val="0D0D0D" w:themeColor="text1" w:themeTint="F2"/>
          <w:w w:val="95"/>
          <w:sz w:val="24"/>
          <w:szCs w:val="24"/>
        </w:rPr>
        <w:t>Solicitar ao setor responsável listagem de todos os parcelamentos, e os respectivos processos. Verificar se o parcelamento atende às normas legais (Decreto nº 1.513-R, de 15/07/2005 para o caso de contribuições e as Portarias do IPAJM para demais débitos). Conferir se possui autorização legislativa e formal do Presidente Executivo.</w:t>
      </w:r>
    </w:p>
    <w:p w14:paraId="1F654FD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0CB41311"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Parcelamentos com autorização legislativa e formal do Presidente Executivo;</w:t>
      </w:r>
    </w:p>
    <w:p w14:paraId="734C3C9A"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Parcelamentos SEM autorização legislativa e/ou formal do Presidente Executivo;</w:t>
      </w:r>
    </w:p>
    <w:p w14:paraId="4EBDE072"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Solicitar a regularização e/ou justificativas ao responsável pelo setor e, se for o caso, identificar as causas que originaram as falhas.</w:t>
      </w:r>
    </w:p>
    <w:p w14:paraId="65586308" w14:textId="77777777" w:rsidR="008E0419" w:rsidRPr="000B62F3" w:rsidRDefault="008E0419" w:rsidP="00CE1EDC">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0ADC2026" w14:textId="77777777" w:rsidR="008E0419" w:rsidRPr="000B62F3" w:rsidRDefault="008E0419" w:rsidP="00CE1EDC">
      <w:pPr>
        <w:pStyle w:val="PargrafodaLista"/>
        <w:numPr>
          <w:ilvl w:val="0"/>
          <w:numId w:val="96"/>
        </w:numPr>
        <w:spacing w:after="120"/>
        <w:ind w:left="1428"/>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39C9F70B" w14:textId="77777777" w:rsidR="008E0419" w:rsidRPr="000B62F3" w:rsidRDefault="008E0419" w:rsidP="00CE1EDC">
      <w:pPr>
        <w:pStyle w:val="PargrafodaLista"/>
        <w:numPr>
          <w:ilvl w:val="0"/>
          <w:numId w:val="96"/>
        </w:numPr>
        <w:spacing w:after="120"/>
        <w:ind w:left="1428"/>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4174567" w14:textId="54491B60" w:rsidR="00934C04" w:rsidRDefault="00934C04" w:rsidP="005840B3">
      <w:pPr>
        <w:jc w:val="both"/>
        <w:rPr>
          <w:rFonts w:ascii="Cambria" w:hAnsi="Cambria"/>
          <w:b/>
          <w:bCs/>
          <w:color w:val="26465D"/>
          <w:kern w:val="32"/>
          <w:sz w:val="24"/>
          <w:szCs w:val="24"/>
        </w:rPr>
      </w:pPr>
    </w:p>
    <w:p w14:paraId="13AC10AA" w14:textId="77777777" w:rsidR="007B2B14" w:rsidRDefault="007B2B14" w:rsidP="005840B3">
      <w:pPr>
        <w:jc w:val="both"/>
        <w:rPr>
          <w:rFonts w:ascii="Cambria" w:hAnsi="Cambria"/>
          <w:b/>
          <w:bCs/>
          <w:color w:val="26465D"/>
          <w:kern w:val="32"/>
          <w:sz w:val="24"/>
          <w:szCs w:val="24"/>
        </w:rPr>
      </w:pPr>
    </w:p>
    <w:p w14:paraId="5BCE432D" w14:textId="77777777" w:rsidR="00B03230" w:rsidRPr="00934C04" w:rsidRDefault="00B03230" w:rsidP="00F56874">
      <w:pPr>
        <w:pStyle w:val="PargrafodaLista"/>
        <w:numPr>
          <w:ilvl w:val="2"/>
          <w:numId w:val="36"/>
        </w:numPr>
        <w:spacing w:after="360"/>
        <w:ind w:left="1064"/>
        <w:rPr>
          <w:rFonts w:ascii="Cambria" w:hAnsi="Cambria"/>
          <w:b/>
          <w:color w:val="26465D"/>
          <w:sz w:val="32"/>
          <w:szCs w:val="32"/>
        </w:rPr>
      </w:pPr>
      <w:r w:rsidRPr="00934C04">
        <w:rPr>
          <w:rFonts w:ascii="Cambria" w:hAnsi="Cambria"/>
          <w:b/>
          <w:color w:val="26465D"/>
          <w:sz w:val="32"/>
          <w:szCs w:val="32"/>
        </w:rPr>
        <w:t xml:space="preserve">Orçamento: </w:t>
      </w:r>
    </w:p>
    <w:p w14:paraId="12F40F7C" w14:textId="77777777" w:rsidR="00B03230" w:rsidRPr="006927D9" w:rsidRDefault="00B03230" w:rsidP="006927D9">
      <w:pPr>
        <w:ind w:left="1064"/>
        <w:jc w:val="both"/>
        <w:rPr>
          <w:rFonts w:ascii="Cambria" w:hAnsi="Cambria"/>
          <w:color w:val="26465D"/>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0B62F3">
        <w:rPr>
          <w:rFonts w:ascii="Cambria" w:eastAsia="Cambria" w:hAnsi="Cambria" w:cs="Cambria"/>
          <w:bCs/>
          <w:i/>
          <w:color w:val="0D0D0D" w:themeColor="text1" w:themeTint="F2"/>
          <w:w w:val="95"/>
          <w:sz w:val="24"/>
          <w:szCs w:val="24"/>
          <w:lang w:val="pt-PT" w:eastAsia="pt-PT" w:bidi="pt-PT"/>
        </w:rPr>
        <w:t>Verificar se o orçamento está utilizando a correta fonte de recursos definida por Resolução deste Tribunal, aplicáveis a gestão previdenciária.</w:t>
      </w:r>
    </w:p>
    <w:p w14:paraId="3802BE5F" w14:textId="77777777" w:rsidR="00DD3FF2" w:rsidRPr="00F3561E" w:rsidRDefault="00DD3FF2" w:rsidP="00DD3FF2">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5C4E1070" w14:textId="77777777" w:rsidR="006141CF" w:rsidRPr="000B62F3" w:rsidRDefault="006141CF" w:rsidP="006141CF">
      <w:pPr>
        <w:ind w:left="1078"/>
        <w:jc w:val="both"/>
        <w:rPr>
          <w:rFonts w:ascii="Cambria" w:eastAsia="Cambria" w:hAnsi="Cambria" w:cs="Cambria"/>
          <w:bCs/>
          <w:color w:val="0D0D0D" w:themeColor="text1" w:themeTint="F2"/>
          <w:w w:val="95"/>
          <w:sz w:val="24"/>
          <w:szCs w:val="24"/>
          <w:lang w:val="pt-PT" w:eastAsia="pt-PT" w:bidi="pt-PT"/>
        </w:rPr>
      </w:pPr>
      <w:r w:rsidRPr="000B62F3">
        <w:rPr>
          <w:rFonts w:ascii="Cambria" w:eastAsia="Cambria" w:hAnsi="Cambria" w:cs="Cambria"/>
          <w:bCs/>
          <w:color w:val="0D0D0D" w:themeColor="text1" w:themeTint="F2"/>
          <w:w w:val="95"/>
          <w:sz w:val="24"/>
          <w:szCs w:val="24"/>
          <w:lang w:val="pt-PT" w:eastAsia="pt-PT" w:bidi="pt-PT"/>
        </w:rPr>
        <w:t>Segundo o MCASP - 9ª Edição, página 145, as fontes ou destinações de recursos, tem como objetivo agrupar receitas que possuam as mesmas normas de aplicação na despesa.  Em regra, as fontes ou destinações de recursos reúnem recursos oriundos de determinados códigos da classificação por natureza da receita orçamentária, conforme regras previamente estabelecidas. Por meio do orçamento público, essas fontes ou destinações são associadas a determinadas despesas de forma a evidenciar os meios para atingir os objetivos públicos.</w:t>
      </w:r>
    </w:p>
    <w:p w14:paraId="39D96EEE" w14:textId="77777777" w:rsidR="00AA2A3C" w:rsidRDefault="002D0BD7" w:rsidP="002D0BD7">
      <w:pPr>
        <w:ind w:left="1078"/>
        <w:jc w:val="both"/>
        <w:rPr>
          <w:rFonts w:ascii="Cambria" w:hAnsi="Cambria"/>
          <w:b/>
          <w:color w:val="26465D"/>
          <w:sz w:val="24"/>
          <w:szCs w:val="24"/>
        </w:rPr>
      </w:pPr>
      <w:r w:rsidRPr="006141CF">
        <w:rPr>
          <w:rFonts w:ascii="Cambria" w:eastAsia="Cambria" w:hAnsi="Cambria" w:cs="Cambria"/>
          <w:bCs/>
          <w:color w:val="0D0D0D" w:themeColor="text1" w:themeTint="F2"/>
          <w:w w:val="95"/>
          <w:sz w:val="24"/>
          <w:szCs w:val="24"/>
          <w:lang w:val="pt-PT" w:eastAsia="pt-PT" w:bidi="pt-PT"/>
        </w:rPr>
        <w:t xml:space="preserve"> </w:t>
      </w:r>
      <w:r w:rsidR="00B03230" w:rsidRPr="006927D9">
        <w:rPr>
          <w:rFonts w:ascii="Cambria" w:hAnsi="Cambria"/>
          <w:b/>
          <w:color w:val="26465D"/>
          <w:sz w:val="24"/>
          <w:szCs w:val="24"/>
        </w:rPr>
        <w:t>Documentação suporte para análise:</w:t>
      </w:r>
    </w:p>
    <w:p w14:paraId="65817CEC" w14:textId="77777777" w:rsidR="00B03230" w:rsidRPr="000B62F3" w:rsidRDefault="00B03230" w:rsidP="00AA2A3C">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0B62F3">
        <w:rPr>
          <w:rFonts w:ascii="Cambria" w:eastAsia="Cambria" w:hAnsi="Cambria" w:cs="Cambria"/>
          <w:bCs/>
          <w:color w:val="0D0D0D" w:themeColor="text1" w:themeTint="F2"/>
          <w:w w:val="95"/>
          <w:lang w:val="pt-PT" w:eastAsia="pt-PT" w:bidi="pt-PT"/>
        </w:rPr>
        <w:t>Relatório UECI 10.3 - Despesa empenhada com recursos vinculados no exercício até o mês;</w:t>
      </w:r>
    </w:p>
    <w:p w14:paraId="33A2491F" w14:textId="77777777" w:rsidR="00B03230" w:rsidRPr="006927D9" w:rsidRDefault="00B03230" w:rsidP="005840B3">
      <w:pPr>
        <w:jc w:val="both"/>
        <w:rPr>
          <w:rFonts w:ascii="Cambria" w:hAnsi="Cambria"/>
          <w:color w:val="26465D"/>
          <w:sz w:val="24"/>
          <w:szCs w:val="24"/>
        </w:rPr>
      </w:pPr>
    </w:p>
    <w:p w14:paraId="73DBE680"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5626BE33" w14:textId="77777777" w:rsidR="00B03230" w:rsidRPr="000B62F3" w:rsidRDefault="00B03230" w:rsidP="005840B3">
      <w:pPr>
        <w:jc w:val="both"/>
        <w:rPr>
          <w:rFonts w:ascii="Cambria" w:eastAsia="Cambria" w:hAnsi="Cambria" w:cs="Cambria"/>
          <w:bCs/>
          <w:color w:val="0D0D0D" w:themeColor="text1" w:themeTint="F2"/>
          <w:w w:val="95"/>
          <w:sz w:val="24"/>
          <w:szCs w:val="24"/>
          <w:lang w:val="pt-PT" w:eastAsia="pt-PT" w:bidi="pt-PT"/>
        </w:rPr>
      </w:pPr>
      <w:r w:rsidRPr="000B62F3">
        <w:rPr>
          <w:rFonts w:ascii="Cambria" w:eastAsia="Cambria" w:hAnsi="Cambria" w:cs="Cambria"/>
          <w:bCs/>
          <w:color w:val="0D0D0D" w:themeColor="text1" w:themeTint="F2"/>
          <w:w w:val="95"/>
          <w:sz w:val="24"/>
          <w:szCs w:val="24"/>
          <w:lang w:val="pt-PT" w:eastAsia="pt-PT" w:bidi="pt-PT"/>
        </w:rPr>
        <w:t>Com base nas fontes de recursos, valor e histórico, identificar as fontes de recursos</w:t>
      </w:r>
      <w:r w:rsidR="00E37A19" w:rsidRPr="000B62F3">
        <w:rPr>
          <w:rFonts w:ascii="Cambria" w:eastAsia="Cambria" w:hAnsi="Cambria" w:cs="Cambria"/>
          <w:bCs/>
          <w:color w:val="0D0D0D" w:themeColor="text1" w:themeTint="F2"/>
          <w:w w:val="95"/>
          <w:sz w:val="24"/>
          <w:szCs w:val="24"/>
          <w:lang w:val="pt-PT" w:eastAsia="pt-PT" w:bidi="pt-PT"/>
        </w:rPr>
        <w:t xml:space="preserve">. Verificar </w:t>
      </w:r>
      <w:r w:rsidRPr="000B62F3">
        <w:rPr>
          <w:rFonts w:ascii="Cambria" w:eastAsia="Cambria" w:hAnsi="Cambria" w:cs="Cambria"/>
          <w:bCs/>
          <w:color w:val="0D0D0D" w:themeColor="text1" w:themeTint="F2"/>
          <w:w w:val="95"/>
          <w:sz w:val="24"/>
          <w:szCs w:val="24"/>
          <w:lang w:val="pt-PT" w:eastAsia="pt-PT" w:bidi="pt-PT"/>
        </w:rPr>
        <w:t>no histórico, nas informações constantes do processo e nas regras definidas na respectiva legislação ou contrato,</w:t>
      </w:r>
      <w:r w:rsidR="00E37A19" w:rsidRPr="000B62F3">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se o orçamento está utilizando a correta fonte de recursos definida por Resolução d</w:t>
      </w:r>
      <w:r w:rsidR="00E37A19" w:rsidRPr="000B62F3">
        <w:rPr>
          <w:rFonts w:ascii="Cambria" w:eastAsia="Cambria" w:hAnsi="Cambria" w:cs="Cambria"/>
          <w:bCs/>
          <w:color w:val="0D0D0D" w:themeColor="text1" w:themeTint="F2"/>
          <w:w w:val="95"/>
          <w:sz w:val="24"/>
          <w:szCs w:val="24"/>
          <w:lang w:val="pt-PT" w:eastAsia="pt-PT" w:bidi="pt-PT"/>
        </w:rPr>
        <w:t>o</w:t>
      </w:r>
      <w:r w:rsidRPr="000B62F3">
        <w:rPr>
          <w:rFonts w:ascii="Cambria" w:eastAsia="Cambria" w:hAnsi="Cambria" w:cs="Cambria"/>
          <w:bCs/>
          <w:color w:val="0D0D0D" w:themeColor="text1" w:themeTint="F2"/>
          <w:w w:val="95"/>
          <w:sz w:val="24"/>
          <w:szCs w:val="24"/>
          <w:lang w:val="pt-PT" w:eastAsia="pt-PT" w:bidi="pt-PT"/>
        </w:rPr>
        <w:t xml:space="preserve"> Tribunal</w:t>
      </w:r>
      <w:r w:rsidR="00E37A19" w:rsidRPr="000B62F3">
        <w:rPr>
          <w:rFonts w:ascii="Cambria" w:eastAsia="Cambria" w:hAnsi="Cambria" w:cs="Cambria"/>
          <w:bCs/>
          <w:color w:val="0D0D0D" w:themeColor="text1" w:themeTint="F2"/>
          <w:w w:val="95"/>
          <w:sz w:val="24"/>
          <w:szCs w:val="24"/>
          <w:lang w:val="pt-PT" w:eastAsia="pt-PT" w:bidi="pt-PT"/>
        </w:rPr>
        <w:t xml:space="preserve"> de Contas</w:t>
      </w:r>
      <w:r w:rsidRPr="000B62F3">
        <w:rPr>
          <w:rFonts w:ascii="Cambria" w:eastAsia="Cambria" w:hAnsi="Cambria" w:cs="Cambria"/>
          <w:bCs/>
          <w:color w:val="0D0D0D" w:themeColor="text1" w:themeTint="F2"/>
          <w:w w:val="95"/>
          <w:sz w:val="24"/>
          <w:szCs w:val="24"/>
          <w:lang w:val="pt-PT" w:eastAsia="pt-PT" w:bidi="pt-PT"/>
        </w:rPr>
        <w:t>, aplicáveis a gestão previdenciária.</w:t>
      </w:r>
    </w:p>
    <w:p w14:paraId="275B948D" w14:textId="77777777" w:rsidR="00B03230" w:rsidRPr="00FA59A1" w:rsidRDefault="00B03230" w:rsidP="005840B3">
      <w:pPr>
        <w:jc w:val="both"/>
        <w:rPr>
          <w:rFonts w:ascii="Cambria" w:eastAsia="Cambria" w:hAnsi="Cambria" w:cs="Cambria"/>
          <w:b/>
          <w:bCs/>
          <w:color w:val="58595B"/>
          <w:w w:val="95"/>
          <w:sz w:val="24"/>
          <w:szCs w:val="24"/>
          <w:lang w:val="pt-PT" w:eastAsia="pt-PT" w:bidi="pt-PT"/>
        </w:rPr>
      </w:pPr>
    </w:p>
    <w:p w14:paraId="42861679" w14:textId="77777777" w:rsidR="007B2B14" w:rsidRDefault="007B2B14" w:rsidP="002A49E0">
      <w:pPr>
        <w:jc w:val="both"/>
        <w:rPr>
          <w:rFonts w:ascii="Cambria" w:hAnsi="Cambria"/>
          <w:b/>
          <w:color w:val="26465D"/>
          <w:sz w:val="28"/>
          <w:szCs w:val="28"/>
        </w:rPr>
      </w:pPr>
    </w:p>
    <w:p w14:paraId="7F5EBFE2" w14:textId="0B0E66B0"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70F4390F"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Estão sendo utilizadas corretamente as fontes de recursos definidas por Resolução do TCE-ES para gestão Previdenciária;</w:t>
      </w:r>
    </w:p>
    <w:p w14:paraId="643DED4F"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Cs/>
          <w:color w:val="0D0D0D" w:themeColor="text1" w:themeTint="F2"/>
          <w:w w:val="95"/>
        </w:rPr>
        <w:t>NÃO estão sendo utilizadas corretamente as fontes de recursos definidas por Resolução do TCE-ES para gestão Previdenciária;</w:t>
      </w:r>
    </w:p>
    <w:p w14:paraId="36C5C917"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Solicitar a regularização e/ou justificativas ao responsável pelo setor </w:t>
      </w:r>
      <w:r w:rsidR="00E37A19" w:rsidRPr="000B62F3">
        <w:rPr>
          <w:rFonts w:ascii="Cambria" w:hAnsi="Cambria"/>
          <w:color w:val="0D0D0D" w:themeColor="text1" w:themeTint="F2"/>
          <w:w w:val="95"/>
        </w:rPr>
        <w:t>contábil</w:t>
      </w:r>
      <w:r w:rsidRPr="000B62F3">
        <w:rPr>
          <w:rFonts w:ascii="Cambria" w:hAnsi="Cambria"/>
          <w:color w:val="0D0D0D" w:themeColor="text1" w:themeTint="F2"/>
          <w:w w:val="95"/>
        </w:rPr>
        <w:t xml:space="preserve"> e, se for o caso, identificar as causas que originaram as falhas.</w:t>
      </w:r>
    </w:p>
    <w:p w14:paraId="5CC04594" w14:textId="77777777" w:rsidR="008E0419" w:rsidRPr="000B62F3" w:rsidRDefault="008E0419" w:rsidP="002D0BD7">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573A30E1" w14:textId="77777777" w:rsidR="008E0419" w:rsidRPr="000B62F3" w:rsidRDefault="008E0419" w:rsidP="002D0BD7">
      <w:pPr>
        <w:pStyle w:val="PargrafodaLista"/>
        <w:numPr>
          <w:ilvl w:val="0"/>
          <w:numId w:val="97"/>
        </w:numPr>
        <w:spacing w:after="120"/>
        <w:ind w:left="1484"/>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6E721A14" w14:textId="77777777" w:rsidR="008E0419" w:rsidRPr="000B62F3" w:rsidRDefault="008E0419" w:rsidP="002D0BD7">
      <w:pPr>
        <w:pStyle w:val="PargrafodaLista"/>
        <w:numPr>
          <w:ilvl w:val="0"/>
          <w:numId w:val="97"/>
        </w:numPr>
        <w:spacing w:after="120"/>
        <w:ind w:left="1484"/>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A5F5226" w14:textId="77777777" w:rsidR="00B03230" w:rsidRDefault="00B03230" w:rsidP="005840B3">
      <w:pPr>
        <w:jc w:val="both"/>
        <w:rPr>
          <w:rFonts w:ascii="Cambria" w:hAnsi="Cambria" w:cs="Arial"/>
          <w:sz w:val="24"/>
          <w:szCs w:val="24"/>
        </w:rPr>
      </w:pPr>
    </w:p>
    <w:p w14:paraId="25DF5067" w14:textId="77777777" w:rsidR="00364080" w:rsidRPr="00FA59A1" w:rsidRDefault="00364080" w:rsidP="005840B3">
      <w:pPr>
        <w:jc w:val="both"/>
        <w:rPr>
          <w:rFonts w:ascii="Cambria" w:hAnsi="Cambria" w:cs="Arial"/>
          <w:sz w:val="24"/>
          <w:szCs w:val="24"/>
        </w:rPr>
      </w:pPr>
    </w:p>
    <w:p w14:paraId="031C35AC" w14:textId="77777777" w:rsidR="00B03230" w:rsidRPr="00934C04" w:rsidRDefault="00B03230" w:rsidP="00F56874">
      <w:pPr>
        <w:pStyle w:val="PargrafodaLista"/>
        <w:numPr>
          <w:ilvl w:val="2"/>
          <w:numId w:val="37"/>
        </w:numPr>
        <w:spacing w:after="360"/>
        <w:ind w:left="1106"/>
        <w:rPr>
          <w:rFonts w:ascii="Cambria" w:hAnsi="Cambria"/>
          <w:b/>
          <w:color w:val="26465D"/>
          <w:sz w:val="32"/>
          <w:szCs w:val="32"/>
        </w:rPr>
      </w:pPr>
      <w:r w:rsidRPr="00934C04">
        <w:rPr>
          <w:rFonts w:ascii="Cambria" w:hAnsi="Cambria"/>
          <w:b/>
          <w:color w:val="26465D"/>
          <w:sz w:val="32"/>
          <w:szCs w:val="32"/>
        </w:rPr>
        <w:t>Transparência:</w:t>
      </w:r>
    </w:p>
    <w:p w14:paraId="6C43A813" w14:textId="77777777" w:rsidR="00B03230" w:rsidRPr="006B5BEB" w:rsidRDefault="00B03230" w:rsidP="00934C04">
      <w:pPr>
        <w:ind w:left="1106"/>
        <w:jc w:val="both"/>
        <w:rPr>
          <w:rFonts w:ascii="Cambria" w:eastAsia="Cambria" w:hAnsi="Cambria" w:cs="Cambria"/>
          <w:bCs/>
          <w:i/>
          <w:color w:val="0D0D0D" w:themeColor="text1" w:themeTint="F2"/>
          <w:w w:val="95"/>
          <w:sz w:val="24"/>
          <w:szCs w:val="24"/>
          <w:lang w:val="pt-PT" w:eastAsia="pt-PT" w:bidi="pt-PT"/>
        </w:rPr>
      </w:pPr>
      <w:r w:rsidRPr="006927D9">
        <w:rPr>
          <w:rFonts w:ascii="Cambria" w:hAnsi="Cambria"/>
          <w:b/>
          <w:color w:val="26465D"/>
          <w:sz w:val="24"/>
          <w:szCs w:val="24"/>
        </w:rPr>
        <w:t>Objetivo:</w:t>
      </w:r>
      <w:r w:rsidRPr="00FA59A1">
        <w:rPr>
          <w:rFonts w:ascii="Cambria" w:hAnsi="Cambria"/>
          <w:color w:val="26465D"/>
          <w:sz w:val="24"/>
          <w:szCs w:val="24"/>
        </w:rPr>
        <w:t xml:space="preserve"> </w:t>
      </w:r>
      <w:r w:rsidRPr="006B5BEB">
        <w:rPr>
          <w:rFonts w:ascii="Cambria" w:eastAsia="Cambria" w:hAnsi="Cambria" w:cs="Cambria"/>
          <w:bCs/>
          <w:i/>
          <w:color w:val="0D0D0D" w:themeColor="text1" w:themeTint="F2"/>
          <w:w w:val="95"/>
          <w:sz w:val="24"/>
          <w:szCs w:val="24"/>
          <w:lang w:val="pt-PT" w:eastAsia="pt-PT" w:bidi="pt-PT"/>
        </w:rPr>
        <w:t>Verificar se a unidade gestora do RPPS disponibiliza ao público, inclusive por meio eletrônico, informações atualizadas e relatórios contábeis, financeiros, previdenciários acerca do respectivo regime, bem como os critérios e parâmetros adotados para garantir o seu equilíbrio financeiro e atuarial.</w:t>
      </w:r>
    </w:p>
    <w:p w14:paraId="7A93E1A1" w14:textId="77777777" w:rsidR="000153DE" w:rsidRPr="00F3561E" w:rsidRDefault="000153DE" w:rsidP="000153DE">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1643D0A8" w14:textId="77777777" w:rsidR="000153DE" w:rsidRPr="006141CF" w:rsidRDefault="000B62F3" w:rsidP="000B62F3">
      <w:pPr>
        <w:ind w:left="1078"/>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 xml:space="preserve">Nos termos do </w:t>
      </w:r>
      <w:r w:rsidRPr="000B62F3">
        <w:rPr>
          <w:rFonts w:ascii="Cambria" w:eastAsia="Cambria" w:hAnsi="Cambria" w:cs="Cambria"/>
          <w:bCs/>
          <w:color w:val="0D0D0D" w:themeColor="text1" w:themeTint="F2"/>
          <w:w w:val="95"/>
          <w:sz w:val="24"/>
          <w:szCs w:val="24"/>
          <w:lang w:val="pt-PT" w:eastAsia="pt-PT" w:bidi="pt-PT"/>
        </w:rPr>
        <w:t xml:space="preserve">art. </w:t>
      </w:r>
      <w:r>
        <w:rPr>
          <w:rFonts w:ascii="Cambria" w:eastAsia="Cambria" w:hAnsi="Cambria" w:cs="Cambria"/>
          <w:bCs/>
          <w:color w:val="0D0D0D" w:themeColor="text1" w:themeTint="F2"/>
          <w:w w:val="95"/>
          <w:sz w:val="24"/>
          <w:szCs w:val="24"/>
          <w:lang w:val="pt-PT" w:eastAsia="pt-PT" w:bidi="pt-PT"/>
        </w:rPr>
        <w:t>21</w:t>
      </w:r>
      <w:r w:rsidRPr="000B62F3">
        <w:rPr>
          <w:rFonts w:ascii="Cambria" w:eastAsia="Cambria" w:hAnsi="Cambria" w:cs="Cambria"/>
          <w:bCs/>
          <w:color w:val="0D0D0D" w:themeColor="text1" w:themeTint="F2"/>
          <w:w w:val="95"/>
          <w:sz w:val="24"/>
          <w:szCs w:val="24"/>
          <w:lang w:val="pt-PT" w:eastAsia="pt-PT" w:bidi="pt-PT"/>
        </w:rPr>
        <w:t xml:space="preserve"> da Orientação Normativa MPS nº 002/2009</w:t>
      </w:r>
      <w:r>
        <w:rPr>
          <w:rFonts w:ascii="Cambria" w:eastAsia="Cambria" w:hAnsi="Cambria" w:cs="Cambria"/>
          <w:bCs/>
          <w:color w:val="0D0D0D" w:themeColor="text1" w:themeTint="F2"/>
          <w:w w:val="95"/>
          <w:sz w:val="24"/>
          <w:szCs w:val="24"/>
          <w:lang w:val="pt-PT" w:eastAsia="pt-PT" w:bidi="pt-PT"/>
        </w:rPr>
        <w:t>, a</w:t>
      </w:r>
      <w:r w:rsidRPr="000B62F3">
        <w:rPr>
          <w:rFonts w:ascii="Cambria" w:eastAsia="Cambria" w:hAnsi="Cambria" w:cs="Cambria"/>
          <w:bCs/>
          <w:color w:val="0D0D0D" w:themeColor="text1" w:themeTint="F2"/>
          <w:w w:val="95"/>
          <w:sz w:val="24"/>
          <w:szCs w:val="24"/>
          <w:lang w:val="pt-PT" w:eastAsia="pt-PT" w:bidi="pt-PT"/>
        </w:rPr>
        <w:t xml:space="preserve"> unidade gestora deverá garantir pleno acesso dos segurados às informações</w:t>
      </w:r>
      <w:r>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relativas à gestão do RPPS</w:t>
      </w:r>
      <w:r>
        <w:rPr>
          <w:rFonts w:ascii="Cambria" w:eastAsia="Cambria" w:hAnsi="Cambria" w:cs="Cambria"/>
          <w:bCs/>
          <w:color w:val="0D0D0D" w:themeColor="text1" w:themeTint="F2"/>
          <w:w w:val="95"/>
          <w:sz w:val="24"/>
          <w:szCs w:val="24"/>
          <w:lang w:val="pt-PT" w:eastAsia="pt-PT" w:bidi="pt-PT"/>
        </w:rPr>
        <w:t xml:space="preserve">, dando acesso </w:t>
      </w:r>
      <w:r w:rsidRPr="000B62F3">
        <w:rPr>
          <w:rFonts w:ascii="Cambria" w:eastAsia="Cambria" w:hAnsi="Cambria" w:cs="Cambria"/>
          <w:bCs/>
          <w:color w:val="0D0D0D" w:themeColor="text1" w:themeTint="F2"/>
          <w:w w:val="95"/>
          <w:sz w:val="24"/>
          <w:szCs w:val="24"/>
          <w:lang w:val="pt-PT" w:eastAsia="pt-PT" w:bidi="pt-PT"/>
        </w:rPr>
        <w:t>por atendimento a requerimento e pela disponibilização, inclusive por meio eletrônico, dos</w:t>
      </w:r>
      <w:r>
        <w:rPr>
          <w:rFonts w:ascii="Cambria" w:eastAsia="Cambria" w:hAnsi="Cambria" w:cs="Cambria"/>
          <w:bCs/>
          <w:color w:val="0D0D0D" w:themeColor="text1" w:themeTint="F2"/>
          <w:w w:val="95"/>
          <w:sz w:val="24"/>
          <w:szCs w:val="24"/>
          <w:lang w:val="pt-PT" w:eastAsia="pt-PT" w:bidi="pt-PT"/>
        </w:rPr>
        <w:t xml:space="preserve"> </w:t>
      </w:r>
      <w:r w:rsidRPr="000B62F3">
        <w:rPr>
          <w:rFonts w:ascii="Cambria" w:eastAsia="Cambria" w:hAnsi="Cambria" w:cs="Cambria"/>
          <w:bCs/>
          <w:color w:val="0D0D0D" w:themeColor="text1" w:themeTint="F2"/>
          <w:w w:val="95"/>
          <w:sz w:val="24"/>
          <w:szCs w:val="24"/>
          <w:lang w:val="pt-PT" w:eastAsia="pt-PT" w:bidi="pt-PT"/>
        </w:rPr>
        <w:t>relatórios contábeis, financeiros, previdenciários e dos demais dados pertinentes</w:t>
      </w:r>
      <w:r w:rsidR="000153DE" w:rsidRPr="006141CF">
        <w:rPr>
          <w:rFonts w:ascii="Cambria" w:eastAsia="Cambria" w:hAnsi="Cambria" w:cs="Cambria"/>
          <w:bCs/>
          <w:color w:val="0D0D0D" w:themeColor="text1" w:themeTint="F2"/>
          <w:w w:val="95"/>
          <w:sz w:val="24"/>
          <w:szCs w:val="24"/>
          <w:lang w:val="pt-PT" w:eastAsia="pt-PT" w:bidi="pt-PT"/>
        </w:rPr>
        <w:t>.</w:t>
      </w:r>
    </w:p>
    <w:p w14:paraId="42A8778D" w14:textId="77777777" w:rsidR="00E37A19" w:rsidRDefault="00B03230" w:rsidP="00934C04">
      <w:pPr>
        <w:ind w:left="1106"/>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53FF30BE" w14:textId="77777777" w:rsidR="00B03230" w:rsidRPr="006B5BEB" w:rsidRDefault="00B03230" w:rsidP="00E37A19">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6B5BEB">
        <w:rPr>
          <w:rFonts w:ascii="Cambria" w:eastAsia="Cambria" w:hAnsi="Cambria" w:cs="Cambria"/>
          <w:bCs/>
          <w:color w:val="0D0D0D" w:themeColor="text1" w:themeTint="F2"/>
          <w:w w:val="95"/>
          <w:lang w:val="pt-PT" w:eastAsia="pt-PT" w:bidi="pt-PT"/>
        </w:rPr>
        <w:t>Acesso ao sítio do IPAJM no endereço eletrônico http://www.ipajm.es.gov.br.</w:t>
      </w:r>
    </w:p>
    <w:p w14:paraId="7FFDBEAA" w14:textId="77777777" w:rsidR="00B03230" w:rsidRPr="006927D9" w:rsidRDefault="00B03230" w:rsidP="005840B3">
      <w:pPr>
        <w:jc w:val="both"/>
        <w:rPr>
          <w:rFonts w:ascii="Cambria" w:hAnsi="Cambria"/>
          <w:sz w:val="24"/>
          <w:szCs w:val="24"/>
        </w:rPr>
      </w:pPr>
    </w:p>
    <w:p w14:paraId="44887133"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416B8BAB" w14:textId="77777777" w:rsidR="00B03230" w:rsidRPr="000B62F3" w:rsidRDefault="00B03230" w:rsidP="005840B3">
      <w:pPr>
        <w:jc w:val="both"/>
        <w:rPr>
          <w:rFonts w:ascii="Cambria" w:eastAsia="Cambria" w:hAnsi="Cambria" w:cs="Cambria"/>
          <w:bCs/>
          <w:color w:val="0D0D0D" w:themeColor="text1" w:themeTint="F2"/>
          <w:w w:val="95"/>
          <w:sz w:val="24"/>
          <w:szCs w:val="24"/>
          <w:lang w:val="pt-PT" w:eastAsia="pt-PT" w:bidi="pt-PT"/>
        </w:rPr>
      </w:pPr>
      <w:r w:rsidRPr="006B5BEB">
        <w:rPr>
          <w:rFonts w:ascii="Cambria" w:eastAsia="Cambria" w:hAnsi="Cambria" w:cs="Cambria"/>
          <w:bCs/>
          <w:color w:val="0D0D0D" w:themeColor="text1" w:themeTint="F2"/>
          <w:w w:val="95"/>
          <w:sz w:val="24"/>
          <w:szCs w:val="24"/>
          <w:lang w:val="pt-PT" w:eastAsia="pt-PT" w:bidi="pt-PT"/>
        </w:rPr>
        <w:t>Acessar o endereço eletrônico http://www.ipajm.es.gov.br, os menus: Institucional – IPAJM em número/ Finanças e Patrimônio – Fundos Financeiro e Previdenciário, Balancete Resumido e Avaliação Atuarial/Acesso à Informação e verificar se estão sendo disponibilizadas as publicações dos relatórios e demonstrativos contábeis, financeiros, previdenciários e atuariais regularmente</w:t>
      </w:r>
      <w:r w:rsidRPr="000B62F3">
        <w:rPr>
          <w:rFonts w:ascii="Cambria" w:eastAsia="Cambria" w:hAnsi="Cambria" w:cs="Cambria"/>
          <w:bCs/>
          <w:color w:val="0D0D0D" w:themeColor="text1" w:themeTint="F2"/>
          <w:w w:val="95"/>
          <w:sz w:val="24"/>
          <w:szCs w:val="24"/>
          <w:lang w:val="pt-PT" w:eastAsia="pt-PT" w:bidi="pt-PT"/>
        </w:rPr>
        <w:t>.</w:t>
      </w:r>
    </w:p>
    <w:p w14:paraId="55D9E64D" w14:textId="77777777" w:rsidR="00B03230" w:rsidRPr="00FA59A1" w:rsidRDefault="00B03230" w:rsidP="005840B3">
      <w:pPr>
        <w:jc w:val="both"/>
        <w:rPr>
          <w:rFonts w:ascii="Cambria" w:eastAsia="Cambria" w:hAnsi="Cambria" w:cs="Cambria"/>
          <w:b/>
          <w:bCs/>
          <w:color w:val="58595B"/>
          <w:w w:val="95"/>
          <w:sz w:val="24"/>
          <w:szCs w:val="24"/>
          <w:lang w:val="pt-PT" w:eastAsia="pt-PT" w:bidi="pt-PT"/>
        </w:rPr>
      </w:pPr>
    </w:p>
    <w:p w14:paraId="33BDA711" w14:textId="77777777" w:rsidR="007B2B14" w:rsidRDefault="007B2B14" w:rsidP="002A49E0">
      <w:pPr>
        <w:jc w:val="both"/>
        <w:rPr>
          <w:rFonts w:ascii="Cambria" w:hAnsi="Cambria"/>
          <w:b/>
          <w:color w:val="26465D"/>
          <w:sz w:val="28"/>
          <w:szCs w:val="28"/>
        </w:rPr>
      </w:pPr>
    </w:p>
    <w:p w14:paraId="2365073E" w14:textId="2D190410"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lastRenderedPageBreak/>
        <w:t>Conclusão da análise:</w:t>
      </w:r>
    </w:p>
    <w:p w14:paraId="75D3A53F" w14:textId="77777777" w:rsidR="00B03230" w:rsidRPr="000B62F3" w:rsidRDefault="0043174D" w:rsidP="00F56874">
      <w:pPr>
        <w:pStyle w:val="PargrafodaLista"/>
        <w:numPr>
          <w:ilvl w:val="0"/>
          <w:numId w:val="12"/>
        </w:numPr>
        <w:spacing w:after="120"/>
        <w:rPr>
          <w:rFonts w:ascii="Cambria" w:hAnsi="Cambria"/>
          <w:bCs/>
          <w:color w:val="0D0D0D" w:themeColor="text1" w:themeTint="F2"/>
          <w:w w:val="95"/>
        </w:rPr>
      </w:pPr>
      <w:r w:rsidRPr="000B62F3">
        <w:rPr>
          <w:rFonts w:ascii="Cambria" w:hAnsi="Cambria"/>
          <w:b/>
          <w:color w:val="0D0D0D" w:themeColor="text1" w:themeTint="F2"/>
          <w:w w:val="95"/>
        </w:rPr>
        <w:t>Sem inconsistência ou sem detecção de distorções</w:t>
      </w:r>
      <w:r w:rsidR="00B03230" w:rsidRPr="000B62F3">
        <w:rPr>
          <w:rFonts w:ascii="Cambria" w:hAnsi="Cambria"/>
          <w:b/>
          <w:color w:val="0D0D0D" w:themeColor="text1" w:themeTint="F2"/>
          <w:w w:val="95"/>
        </w:rPr>
        <w:t xml:space="preserve">: </w:t>
      </w:r>
      <w:r w:rsidR="00B03230" w:rsidRPr="000B62F3">
        <w:rPr>
          <w:rFonts w:ascii="Cambria" w:hAnsi="Cambria"/>
          <w:bCs/>
          <w:color w:val="0D0D0D" w:themeColor="text1" w:themeTint="F2"/>
          <w:w w:val="95"/>
        </w:rPr>
        <w:t>Estão sendo disponibilizadas as publicações dos relatórios e demonstrativos contábeis, financeiros, previdenciários e atuariais regularmente;</w:t>
      </w:r>
    </w:p>
    <w:p w14:paraId="537745EA" w14:textId="77777777" w:rsidR="00B03230" w:rsidRPr="000B62F3" w:rsidRDefault="00B03230" w:rsidP="00F56874">
      <w:pPr>
        <w:pStyle w:val="PargrafodaLista"/>
        <w:numPr>
          <w:ilvl w:val="0"/>
          <w:numId w:val="12"/>
        </w:numPr>
        <w:spacing w:after="120"/>
        <w:rPr>
          <w:rFonts w:ascii="Cambria" w:hAnsi="Cambria"/>
          <w:b/>
          <w:color w:val="0D0D0D" w:themeColor="text1" w:themeTint="F2"/>
          <w:w w:val="95"/>
        </w:rPr>
      </w:pPr>
      <w:r w:rsidRPr="000B62F3">
        <w:rPr>
          <w:rFonts w:ascii="Cambria" w:hAnsi="Cambria"/>
          <w:b/>
          <w:color w:val="0D0D0D" w:themeColor="text1" w:themeTint="F2"/>
          <w:w w:val="95"/>
        </w:rPr>
        <w:t xml:space="preserve">Com inconsistência: </w:t>
      </w:r>
      <w:r w:rsidRPr="000B62F3">
        <w:rPr>
          <w:rFonts w:ascii="Cambria" w:hAnsi="Cambria"/>
          <w:b/>
          <w:bCs/>
          <w:color w:val="0D0D0D" w:themeColor="text1" w:themeTint="F2"/>
          <w:w w:val="95"/>
        </w:rPr>
        <w:t>Não</w:t>
      </w:r>
      <w:r w:rsidRPr="000B62F3">
        <w:rPr>
          <w:rFonts w:ascii="Cambria" w:hAnsi="Cambria"/>
          <w:bCs/>
          <w:color w:val="0D0D0D" w:themeColor="text1" w:themeTint="F2"/>
          <w:w w:val="95"/>
        </w:rPr>
        <w:t xml:space="preserve"> estão sendo disponibilizadas as publicações dos relatórios e demonstrativos contábeis, financeiros, previdenciários e atuariais regularmente.</w:t>
      </w:r>
    </w:p>
    <w:p w14:paraId="21C20EBB" w14:textId="77777777" w:rsidR="00B03230" w:rsidRPr="000B62F3"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Solicitar a regularização e/ou justificativas ao responsável pelo setor e, se for o caso, identificar as causas que originaram as falhas.</w:t>
      </w:r>
    </w:p>
    <w:p w14:paraId="2CBBE4EA" w14:textId="77777777" w:rsidR="008E0419" w:rsidRPr="000B62F3" w:rsidRDefault="008E0419" w:rsidP="000B62F3">
      <w:pPr>
        <w:pStyle w:val="PargrafodaLista"/>
        <w:numPr>
          <w:ilvl w:val="0"/>
          <w:numId w:val="10"/>
        </w:numPr>
        <w:spacing w:after="120"/>
        <w:ind w:left="1066" w:hanging="357"/>
        <w:rPr>
          <w:rFonts w:ascii="Cambria" w:hAnsi="Cambria"/>
          <w:color w:val="0D0D0D" w:themeColor="text1" w:themeTint="F2"/>
          <w:w w:val="95"/>
        </w:rPr>
      </w:pPr>
      <w:r w:rsidRPr="000B62F3">
        <w:rPr>
          <w:rFonts w:ascii="Cambria" w:hAnsi="Cambria"/>
          <w:color w:val="0D0D0D" w:themeColor="text1" w:themeTint="F2"/>
          <w:w w:val="95"/>
        </w:rPr>
        <w:t xml:space="preserve">Avaliar se a constatação da inconsistência enseja: </w:t>
      </w:r>
    </w:p>
    <w:p w14:paraId="3F49BBB3" w14:textId="77777777" w:rsidR="008E0419" w:rsidRPr="000B62F3" w:rsidRDefault="008E0419" w:rsidP="000B62F3">
      <w:pPr>
        <w:pStyle w:val="PargrafodaLista"/>
        <w:numPr>
          <w:ilvl w:val="0"/>
          <w:numId w:val="98"/>
        </w:numPr>
        <w:spacing w:after="120"/>
        <w:ind w:left="1560"/>
        <w:rPr>
          <w:rFonts w:ascii="Cambria" w:hAnsi="Cambria"/>
          <w:color w:val="0D0D0D" w:themeColor="text1" w:themeTint="F2"/>
        </w:rPr>
      </w:pPr>
      <w:r w:rsidRPr="000B62F3">
        <w:rPr>
          <w:rFonts w:ascii="Cambria" w:hAnsi="Cambria"/>
          <w:color w:val="0D0D0D" w:themeColor="text1" w:themeTint="F2"/>
          <w:w w:val="95"/>
        </w:rPr>
        <w:t xml:space="preserve">Somente oportunidades de melhorias de controle, ou </w:t>
      </w:r>
    </w:p>
    <w:p w14:paraId="0AB2A1F0" w14:textId="77777777" w:rsidR="008E0419" w:rsidRPr="000B62F3" w:rsidRDefault="008E0419" w:rsidP="000B62F3">
      <w:pPr>
        <w:pStyle w:val="PargrafodaLista"/>
        <w:numPr>
          <w:ilvl w:val="0"/>
          <w:numId w:val="98"/>
        </w:numPr>
        <w:spacing w:after="120"/>
        <w:ind w:left="1560"/>
        <w:rPr>
          <w:rFonts w:ascii="Cambria" w:hAnsi="Cambria"/>
          <w:color w:val="0D0D0D" w:themeColor="text1" w:themeTint="F2"/>
        </w:rPr>
      </w:pPr>
      <w:r w:rsidRPr="000B62F3">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1FB3AD9" w14:textId="77777777" w:rsidR="00B03230" w:rsidRDefault="00B03230" w:rsidP="005840B3">
      <w:pPr>
        <w:jc w:val="both"/>
        <w:rPr>
          <w:rFonts w:ascii="Cambria" w:hAnsi="Cambria" w:cs="Arial"/>
          <w:sz w:val="24"/>
          <w:szCs w:val="24"/>
        </w:rPr>
      </w:pPr>
    </w:p>
    <w:p w14:paraId="1E0D5553" w14:textId="77777777" w:rsidR="00364080" w:rsidRDefault="00364080" w:rsidP="005840B3">
      <w:pPr>
        <w:jc w:val="both"/>
        <w:rPr>
          <w:rFonts w:ascii="Cambria" w:hAnsi="Cambria" w:cs="Arial"/>
          <w:sz w:val="24"/>
          <w:szCs w:val="24"/>
        </w:rPr>
      </w:pPr>
    </w:p>
    <w:p w14:paraId="0C801CD6" w14:textId="77777777" w:rsidR="00B03230" w:rsidRPr="00934C04" w:rsidRDefault="00B03230" w:rsidP="00F56874">
      <w:pPr>
        <w:pStyle w:val="PargrafodaLista"/>
        <w:numPr>
          <w:ilvl w:val="2"/>
          <w:numId w:val="38"/>
        </w:numPr>
        <w:spacing w:after="360"/>
        <w:ind w:left="1092"/>
        <w:rPr>
          <w:rFonts w:ascii="Cambria" w:hAnsi="Cambria"/>
          <w:b/>
          <w:color w:val="26465D"/>
          <w:sz w:val="32"/>
          <w:szCs w:val="32"/>
        </w:rPr>
      </w:pPr>
      <w:r w:rsidRPr="00934C04">
        <w:rPr>
          <w:rFonts w:ascii="Cambria" w:hAnsi="Cambria"/>
          <w:b/>
          <w:color w:val="26465D"/>
          <w:sz w:val="32"/>
          <w:szCs w:val="32"/>
        </w:rPr>
        <w:t>Obrigações do MPS:</w:t>
      </w:r>
    </w:p>
    <w:p w14:paraId="29DEED40" w14:textId="77777777" w:rsidR="00B03230" w:rsidRPr="00D15237" w:rsidRDefault="00B03230" w:rsidP="006927D9">
      <w:pPr>
        <w:ind w:left="1092"/>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D15237">
        <w:rPr>
          <w:rFonts w:ascii="Cambria" w:eastAsia="Cambria" w:hAnsi="Cambria" w:cs="Cambria"/>
          <w:bCs/>
          <w:i/>
          <w:color w:val="0D0D0D" w:themeColor="text1" w:themeTint="F2"/>
          <w:w w:val="95"/>
          <w:sz w:val="24"/>
          <w:szCs w:val="24"/>
          <w:lang w:val="pt-PT" w:eastAsia="pt-PT" w:bidi="pt-PT"/>
        </w:rPr>
        <w:t>Verificar o cumprimento das obrigações exigidas pelo MPS com o envio do DRAA, DAIR, DIPR e DPIN e demais informações necessárias para emissão do CRP.</w:t>
      </w:r>
    </w:p>
    <w:p w14:paraId="6840755F" w14:textId="77777777" w:rsidR="006B5BEB" w:rsidRPr="00F3561E" w:rsidRDefault="006B5BEB" w:rsidP="006B5BEB">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0BE399CA" w14:textId="77777777" w:rsidR="00CC03BB" w:rsidRDefault="006B5BEB" w:rsidP="006927D9">
      <w:pPr>
        <w:ind w:left="1092"/>
        <w:jc w:val="both"/>
        <w:rPr>
          <w:rFonts w:ascii="Cambria" w:eastAsia="Cambria" w:hAnsi="Cambria" w:cs="Cambria"/>
          <w:bCs/>
          <w:color w:val="0D0D0D" w:themeColor="text1" w:themeTint="F2"/>
          <w:w w:val="95"/>
          <w:sz w:val="24"/>
          <w:szCs w:val="24"/>
          <w:lang w:val="pt-PT" w:eastAsia="pt-PT" w:bidi="pt-PT"/>
        </w:rPr>
      </w:pPr>
      <w:r w:rsidRPr="006B5BEB">
        <w:rPr>
          <w:rFonts w:ascii="Cambria" w:eastAsia="Cambria" w:hAnsi="Cambria" w:cs="Cambria"/>
          <w:bCs/>
          <w:color w:val="0D0D0D" w:themeColor="text1" w:themeTint="F2"/>
          <w:w w:val="95"/>
          <w:sz w:val="24"/>
          <w:szCs w:val="24"/>
          <w:lang w:val="pt-PT" w:eastAsia="pt-PT" w:bidi="pt-PT"/>
        </w:rPr>
        <w:t xml:space="preserve">A Portaria MPS nº 204/2008, dispõe sobre a emissão do a emissão do Certificado de Regularidade Previdenciária </w:t>
      </w:r>
      <w:r w:rsidR="00D15237">
        <w:rPr>
          <w:rFonts w:ascii="Cambria" w:eastAsia="Cambria" w:hAnsi="Cambria" w:cs="Cambria"/>
          <w:bCs/>
          <w:color w:val="0D0D0D" w:themeColor="text1" w:themeTint="F2"/>
          <w:w w:val="95"/>
          <w:sz w:val="24"/>
          <w:szCs w:val="24"/>
          <w:lang w:val="pt-PT" w:eastAsia="pt-PT" w:bidi="pt-PT"/>
        </w:rPr>
        <w:t>(</w:t>
      </w:r>
      <w:r w:rsidRPr="006B5BEB">
        <w:rPr>
          <w:rFonts w:ascii="Cambria" w:eastAsia="Cambria" w:hAnsi="Cambria" w:cs="Cambria"/>
          <w:bCs/>
          <w:color w:val="0D0D0D" w:themeColor="text1" w:themeTint="F2"/>
          <w:w w:val="95"/>
          <w:sz w:val="24"/>
          <w:szCs w:val="24"/>
          <w:lang w:val="pt-PT" w:eastAsia="pt-PT" w:bidi="pt-PT"/>
        </w:rPr>
        <w:t>CRP</w:t>
      </w:r>
      <w:r w:rsidR="00D15237">
        <w:rPr>
          <w:rFonts w:ascii="Cambria" w:eastAsia="Cambria" w:hAnsi="Cambria" w:cs="Cambria"/>
          <w:bCs/>
          <w:color w:val="0D0D0D" w:themeColor="text1" w:themeTint="F2"/>
          <w:w w:val="95"/>
          <w:sz w:val="24"/>
          <w:szCs w:val="24"/>
          <w:lang w:val="pt-PT" w:eastAsia="pt-PT" w:bidi="pt-PT"/>
        </w:rPr>
        <w:t>)</w:t>
      </w:r>
      <w:r w:rsidRPr="006B5BEB">
        <w:rPr>
          <w:rFonts w:ascii="Cambria" w:eastAsia="Cambria" w:hAnsi="Cambria" w:cs="Cambria"/>
          <w:bCs/>
          <w:color w:val="0D0D0D" w:themeColor="text1" w:themeTint="F2"/>
          <w:w w:val="95"/>
          <w:sz w:val="24"/>
          <w:szCs w:val="24"/>
          <w:lang w:val="pt-PT" w:eastAsia="pt-PT" w:bidi="pt-PT"/>
        </w:rPr>
        <w:t xml:space="preserve"> dos Estados, instituído pelo Decreto nº 3.788, de 11 de abril de 2001.</w:t>
      </w:r>
      <w:r>
        <w:rPr>
          <w:rFonts w:ascii="Cambria" w:eastAsia="Cambria" w:hAnsi="Cambria" w:cs="Cambria"/>
          <w:bCs/>
          <w:color w:val="0D0D0D" w:themeColor="text1" w:themeTint="F2"/>
          <w:w w:val="95"/>
          <w:sz w:val="24"/>
          <w:szCs w:val="24"/>
          <w:lang w:val="pt-PT" w:eastAsia="pt-PT" w:bidi="pt-PT"/>
        </w:rPr>
        <w:t xml:space="preserve"> Para emissão, a Secretaria de Previdência Social</w:t>
      </w:r>
      <w:r w:rsidR="00CC03BB">
        <w:rPr>
          <w:rFonts w:ascii="Cambria" w:eastAsia="Cambria" w:hAnsi="Cambria" w:cs="Cambria"/>
          <w:bCs/>
          <w:color w:val="0D0D0D" w:themeColor="text1" w:themeTint="F2"/>
          <w:w w:val="95"/>
          <w:sz w:val="24"/>
          <w:szCs w:val="24"/>
          <w:lang w:val="pt-PT" w:eastAsia="pt-PT" w:bidi="pt-PT"/>
        </w:rPr>
        <w:t xml:space="preserve"> (SPS)</w:t>
      </w:r>
      <w:r>
        <w:rPr>
          <w:rFonts w:ascii="Cambria" w:eastAsia="Cambria" w:hAnsi="Cambria" w:cs="Cambria"/>
          <w:bCs/>
          <w:color w:val="0D0D0D" w:themeColor="text1" w:themeTint="F2"/>
          <w:w w:val="95"/>
          <w:sz w:val="24"/>
          <w:szCs w:val="24"/>
          <w:lang w:val="pt-PT" w:eastAsia="pt-PT" w:bidi="pt-PT"/>
        </w:rPr>
        <w:t xml:space="preserve"> examina o cumprimento das exigências relativas ao RPPS</w:t>
      </w:r>
      <w:r w:rsidR="00647C8E">
        <w:rPr>
          <w:rFonts w:ascii="Cambria" w:eastAsia="Cambria" w:hAnsi="Cambria" w:cs="Cambria"/>
          <w:bCs/>
          <w:color w:val="0D0D0D" w:themeColor="text1" w:themeTint="F2"/>
          <w:w w:val="95"/>
          <w:sz w:val="24"/>
          <w:szCs w:val="24"/>
          <w:lang w:val="pt-PT" w:eastAsia="pt-PT" w:bidi="pt-PT"/>
        </w:rPr>
        <w:t xml:space="preserve"> elencadas no seu art. 5º</w:t>
      </w:r>
      <w:r w:rsidR="00CC03BB">
        <w:rPr>
          <w:rFonts w:ascii="Cambria" w:eastAsia="Cambria" w:hAnsi="Cambria" w:cs="Cambria"/>
          <w:bCs/>
          <w:color w:val="0D0D0D" w:themeColor="text1" w:themeTint="F2"/>
          <w:w w:val="95"/>
          <w:sz w:val="24"/>
          <w:szCs w:val="24"/>
          <w:lang w:val="pt-PT" w:eastAsia="pt-PT" w:bidi="pt-PT"/>
        </w:rPr>
        <w:t>.</w:t>
      </w:r>
    </w:p>
    <w:p w14:paraId="358F9521" w14:textId="77777777" w:rsidR="006B5BEB" w:rsidRDefault="00CC03BB" w:rsidP="006927D9">
      <w:pPr>
        <w:ind w:left="1092"/>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 xml:space="preserve">Para melhor entendimento, DRAA é o </w:t>
      </w:r>
      <w:r w:rsidRPr="00CC03BB">
        <w:rPr>
          <w:rFonts w:ascii="Cambria" w:eastAsia="Cambria" w:hAnsi="Cambria" w:cs="Cambria"/>
          <w:bCs/>
          <w:color w:val="0D0D0D" w:themeColor="text1" w:themeTint="F2"/>
          <w:w w:val="95"/>
          <w:sz w:val="24"/>
          <w:szCs w:val="24"/>
          <w:lang w:val="pt-PT" w:eastAsia="pt-PT" w:bidi="pt-PT"/>
        </w:rPr>
        <w:t>Demonstrativo de Resultado da Avaliação Atuarial</w:t>
      </w:r>
      <w:r>
        <w:rPr>
          <w:rFonts w:ascii="Cambria" w:eastAsia="Cambria" w:hAnsi="Cambria" w:cs="Cambria"/>
          <w:bCs/>
          <w:color w:val="0D0D0D" w:themeColor="text1" w:themeTint="F2"/>
          <w:w w:val="95"/>
          <w:sz w:val="24"/>
          <w:szCs w:val="24"/>
          <w:lang w:val="pt-PT" w:eastAsia="pt-PT" w:bidi="pt-PT"/>
        </w:rPr>
        <w:t>; DAIR, D</w:t>
      </w:r>
      <w:r w:rsidRPr="00CC03BB">
        <w:rPr>
          <w:rFonts w:ascii="Cambria" w:eastAsia="Cambria" w:hAnsi="Cambria" w:cs="Cambria"/>
          <w:bCs/>
          <w:color w:val="0D0D0D" w:themeColor="text1" w:themeTint="F2"/>
          <w:w w:val="95"/>
          <w:sz w:val="24"/>
          <w:szCs w:val="24"/>
          <w:lang w:val="pt-PT" w:eastAsia="pt-PT" w:bidi="pt-PT"/>
        </w:rPr>
        <w:t>emonstrativo das Aplicações e Investimentos dos Recursos</w:t>
      </w:r>
      <w:r>
        <w:rPr>
          <w:rFonts w:ascii="Cambria" w:eastAsia="Cambria" w:hAnsi="Cambria" w:cs="Cambria"/>
          <w:bCs/>
          <w:color w:val="0D0D0D" w:themeColor="text1" w:themeTint="F2"/>
          <w:w w:val="95"/>
          <w:sz w:val="24"/>
          <w:szCs w:val="24"/>
          <w:lang w:val="pt-PT" w:eastAsia="pt-PT" w:bidi="pt-PT"/>
        </w:rPr>
        <w:t>; DIPR, D</w:t>
      </w:r>
      <w:r w:rsidRPr="00CC03BB">
        <w:rPr>
          <w:rFonts w:ascii="Cambria" w:eastAsia="Cambria" w:hAnsi="Cambria" w:cs="Cambria"/>
          <w:bCs/>
          <w:color w:val="0D0D0D" w:themeColor="text1" w:themeTint="F2"/>
          <w:w w:val="95"/>
          <w:sz w:val="24"/>
          <w:szCs w:val="24"/>
          <w:lang w:val="pt-PT" w:eastAsia="pt-PT" w:bidi="pt-PT"/>
        </w:rPr>
        <w:t>emonstrativo de Informações Previdenciárias e Repasses</w:t>
      </w:r>
      <w:r>
        <w:rPr>
          <w:rFonts w:ascii="Cambria" w:eastAsia="Cambria" w:hAnsi="Cambria" w:cs="Cambria"/>
          <w:bCs/>
          <w:color w:val="0D0D0D" w:themeColor="text1" w:themeTint="F2"/>
          <w:w w:val="95"/>
          <w:sz w:val="24"/>
          <w:szCs w:val="24"/>
          <w:lang w:val="pt-PT" w:eastAsia="pt-PT" w:bidi="pt-PT"/>
        </w:rPr>
        <w:t xml:space="preserve">; e DPIN,  </w:t>
      </w:r>
      <w:r w:rsidRPr="00CC03BB">
        <w:rPr>
          <w:rFonts w:ascii="Cambria" w:eastAsia="Cambria" w:hAnsi="Cambria" w:cs="Cambria"/>
          <w:bCs/>
          <w:color w:val="0D0D0D" w:themeColor="text1" w:themeTint="F2"/>
          <w:w w:val="95"/>
          <w:sz w:val="24"/>
          <w:szCs w:val="24"/>
          <w:lang w:val="pt-PT" w:eastAsia="pt-PT" w:bidi="pt-PT"/>
        </w:rPr>
        <w:t>Demonstrativo da Política de Investimentos</w:t>
      </w:r>
      <w:r>
        <w:rPr>
          <w:rFonts w:ascii="Cambria" w:eastAsia="Cambria" w:hAnsi="Cambria" w:cs="Cambria"/>
          <w:bCs/>
          <w:color w:val="0D0D0D" w:themeColor="text1" w:themeTint="F2"/>
          <w:w w:val="95"/>
          <w:sz w:val="24"/>
          <w:szCs w:val="24"/>
          <w:lang w:val="pt-PT" w:eastAsia="pt-PT" w:bidi="pt-PT"/>
        </w:rPr>
        <w:t>.</w:t>
      </w:r>
    </w:p>
    <w:p w14:paraId="6058D60C" w14:textId="77777777" w:rsidR="00E53BF7" w:rsidRDefault="00B03230" w:rsidP="006927D9">
      <w:pPr>
        <w:ind w:left="1092"/>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4B187A01" w14:textId="77777777" w:rsidR="00B03230" w:rsidRPr="00D15237"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D15237">
        <w:rPr>
          <w:rFonts w:ascii="Cambria" w:eastAsia="Cambria" w:hAnsi="Cambria" w:cs="Cambria"/>
          <w:bCs/>
          <w:color w:val="0D0D0D" w:themeColor="text1" w:themeTint="F2"/>
          <w:w w:val="95"/>
          <w:lang w:val="pt-PT" w:eastAsia="pt-PT" w:bidi="pt-PT"/>
        </w:rPr>
        <w:t>Acesso ao site da Secretaria da Previdência, Ministério da Economia, no endereço eletrônico http://www.previdencia.gov.br</w:t>
      </w:r>
    </w:p>
    <w:p w14:paraId="050D4492" w14:textId="77777777" w:rsidR="006B5BEB" w:rsidRDefault="006B5BEB" w:rsidP="006D1734">
      <w:pPr>
        <w:jc w:val="both"/>
        <w:rPr>
          <w:rFonts w:ascii="Cambria" w:hAnsi="Cambria"/>
          <w:b/>
          <w:color w:val="26465D"/>
          <w:sz w:val="28"/>
          <w:szCs w:val="28"/>
        </w:rPr>
      </w:pPr>
    </w:p>
    <w:p w14:paraId="690C3E19" w14:textId="77777777" w:rsidR="006D1734" w:rsidRPr="006D1734" w:rsidRDefault="006D1734" w:rsidP="006D1734">
      <w:pPr>
        <w:jc w:val="both"/>
        <w:rPr>
          <w:rFonts w:ascii="Cambria" w:hAnsi="Cambria"/>
          <w:b/>
          <w:color w:val="26465D"/>
          <w:sz w:val="28"/>
          <w:szCs w:val="28"/>
        </w:rPr>
      </w:pPr>
      <w:r w:rsidRPr="006D1734">
        <w:rPr>
          <w:rFonts w:ascii="Cambria" w:hAnsi="Cambria"/>
          <w:b/>
          <w:color w:val="26465D"/>
          <w:sz w:val="28"/>
          <w:szCs w:val="28"/>
        </w:rPr>
        <w:t>Procedimentos:</w:t>
      </w:r>
    </w:p>
    <w:p w14:paraId="15B7339B" w14:textId="77777777" w:rsidR="00B03230" w:rsidRPr="00D15237" w:rsidRDefault="00B03230" w:rsidP="005840B3">
      <w:pPr>
        <w:jc w:val="both"/>
        <w:rPr>
          <w:rFonts w:ascii="Cambria" w:eastAsia="Cambria" w:hAnsi="Cambria" w:cs="Cambria"/>
          <w:bCs/>
          <w:color w:val="0D0D0D" w:themeColor="text1" w:themeTint="F2"/>
          <w:w w:val="95"/>
          <w:sz w:val="24"/>
          <w:szCs w:val="24"/>
          <w:lang w:val="pt-PT" w:eastAsia="pt-PT" w:bidi="pt-PT"/>
        </w:rPr>
      </w:pPr>
      <w:r w:rsidRPr="00D15237">
        <w:rPr>
          <w:rFonts w:ascii="Cambria" w:eastAsia="Cambria" w:hAnsi="Cambria" w:cs="Cambria"/>
          <w:bCs/>
          <w:color w:val="0D0D0D" w:themeColor="text1" w:themeTint="F2"/>
          <w:w w:val="95"/>
          <w:sz w:val="24"/>
          <w:szCs w:val="24"/>
          <w:lang w:val="pt-PT" w:eastAsia="pt-PT" w:bidi="pt-PT"/>
        </w:rPr>
        <w:t>Acessar o endereço eletrônico http://www.previdencia.gov.br e, no menu Previdência no Serviço Público, clicar em CRP.</w:t>
      </w:r>
      <w:r w:rsidRPr="00D15237">
        <w:rPr>
          <w:rFonts w:ascii="Cambria" w:hAnsi="Cambria"/>
          <w:color w:val="0D0D0D" w:themeColor="text1" w:themeTint="F2"/>
          <w:sz w:val="24"/>
          <w:szCs w:val="24"/>
        </w:rPr>
        <w:t xml:space="preserve"> </w:t>
      </w:r>
      <w:r w:rsidRPr="00D15237">
        <w:rPr>
          <w:rFonts w:ascii="Cambria" w:eastAsia="Cambria" w:hAnsi="Cambria" w:cs="Cambria"/>
          <w:bCs/>
          <w:color w:val="0D0D0D" w:themeColor="text1" w:themeTint="F2"/>
          <w:w w:val="95"/>
          <w:sz w:val="24"/>
          <w:szCs w:val="24"/>
          <w:lang w:val="pt-PT" w:eastAsia="pt-PT" w:bidi="pt-PT"/>
        </w:rPr>
        <w:t xml:space="preserve">No campo “Informe o nome do Ente”, digitar “Governo” e clicar em pesquisar. Na lista suspensa, selecionar “Governo do Estado do Espírito Santo”. No final do relatório, clicar em “Extrato Previdenciário”. Depois disso, observar a vigência do Certificado de </w:t>
      </w:r>
      <w:r w:rsidRPr="00D15237">
        <w:rPr>
          <w:rFonts w:ascii="Cambria" w:eastAsia="Cambria" w:hAnsi="Cambria" w:cs="Cambria"/>
          <w:bCs/>
          <w:color w:val="0D0D0D" w:themeColor="text1" w:themeTint="F2"/>
          <w:w w:val="95"/>
          <w:sz w:val="24"/>
          <w:szCs w:val="24"/>
          <w:lang w:val="pt-PT" w:eastAsia="pt-PT" w:bidi="pt-PT"/>
        </w:rPr>
        <w:lastRenderedPageBreak/>
        <w:t>Regularidade Previdenciária – CRP e  os critérios,  se os mesmos estão em Situação ‘Regular’ ou ‘Em análise’.</w:t>
      </w:r>
    </w:p>
    <w:p w14:paraId="304371B7" w14:textId="77777777" w:rsidR="00B03230" w:rsidRPr="00FA59A1" w:rsidRDefault="00B03230" w:rsidP="005840B3">
      <w:pPr>
        <w:jc w:val="both"/>
        <w:rPr>
          <w:rFonts w:ascii="Cambria" w:eastAsia="Cambria" w:hAnsi="Cambria"/>
          <w:sz w:val="24"/>
          <w:szCs w:val="24"/>
          <w:lang w:val="pt-PT" w:eastAsia="pt-PT" w:bidi="pt-PT"/>
        </w:rPr>
      </w:pPr>
    </w:p>
    <w:p w14:paraId="266E39FF"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6DB3AE2C" w14:textId="77777777" w:rsidR="00B03230" w:rsidRPr="00D15237" w:rsidRDefault="0043174D" w:rsidP="00F56874">
      <w:pPr>
        <w:pStyle w:val="PargrafodaLista"/>
        <w:numPr>
          <w:ilvl w:val="0"/>
          <w:numId w:val="12"/>
        </w:numPr>
        <w:spacing w:after="120"/>
        <w:rPr>
          <w:rFonts w:ascii="Cambria" w:hAnsi="Cambria"/>
          <w:bCs/>
          <w:color w:val="0D0D0D" w:themeColor="text1" w:themeTint="F2"/>
          <w:w w:val="95"/>
        </w:rPr>
      </w:pPr>
      <w:r w:rsidRPr="00D15237">
        <w:rPr>
          <w:rFonts w:ascii="Cambria" w:hAnsi="Cambria"/>
          <w:b/>
          <w:color w:val="0D0D0D" w:themeColor="text1" w:themeTint="F2"/>
          <w:w w:val="95"/>
        </w:rPr>
        <w:t>Sem inconsistência ou sem detecção de distorções</w:t>
      </w:r>
      <w:r w:rsidR="00B03230" w:rsidRPr="00D15237">
        <w:rPr>
          <w:rFonts w:ascii="Cambria" w:hAnsi="Cambria"/>
          <w:b/>
          <w:color w:val="0D0D0D" w:themeColor="text1" w:themeTint="F2"/>
          <w:w w:val="95"/>
        </w:rPr>
        <w:t xml:space="preserve">: </w:t>
      </w:r>
      <w:r w:rsidR="00B03230" w:rsidRPr="00D15237">
        <w:rPr>
          <w:rFonts w:ascii="Cambria" w:hAnsi="Cambria"/>
          <w:bCs/>
          <w:color w:val="0D0D0D" w:themeColor="text1" w:themeTint="F2"/>
          <w:w w:val="95"/>
        </w:rPr>
        <w:t>CRP do Governo do Estado do Espírito Santo em Situação ‘Regular’ ou ‘Em análise;</w:t>
      </w:r>
    </w:p>
    <w:p w14:paraId="212DB337" w14:textId="77777777" w:rsidR="00B03230" w:rsidRPr="00D15237" w:rsidRDefault="00B03230" w:rsidP="00F56874">
      <w:pPr>
        <w:pStyle w:val="PargrafodaLista"/>
        <w:numPr>
          <w:ilvl w:val="0"/>
          <w:numId w:val="12"/>
        </w:numPr>
        <w:spacing w:after="120"/>
        <w:rPr>
          <w:rFonts w:ascii="Cambria" w:hAnsi="Cambria"/>
          <w:b/>
          <w:color w:val="0D0D0D" w:themeColor="text1" w:themeTint="F2"/>
          <w:w w:val="95"/>
        </w:rPr>
      </w:pPr>
      <w:r w:rsidRPr="00D15237">
        <w:rPr>
          <w:rFonts w:ascii="Cambria" w:hAnsi="Cambria"/>
          <w:b/>
          <w:color w:val="0D0D0D" w:themeColor="text1" w:themeTint="F2"/>
          <w:w w:val="95"/>
        </w:rPr>
        <w:t xml:space="preserve">Com inconsistência: </w:t>
      </w:r>
      <w:r w:rsidRPr="00D15237">
        <w:rPr>
          <w:rFonts w:ascii="Cambria" w:hAnsi="Cambria"/>
          <w:bCs/>
          <w:color w:val="0D0D0D" w:themeColor="text1" w:themeTint="F2"/>
          <w:w w:val="95"/>
        </w:rPr>
        <w:t xml:space="preserve">CRP do Governo do Estado do Espírito Santo em Situação DIFERENTE de ‘Regular’ ou ‘Em </w:t>
      </w:r>
      <w:r w:rsidR="00AD33C1" w:rsidRPr="00D15237">
        <w:rPr>
          <w:rFonts w:ascii="Cambria" w:hAnsi="Cambria"/>
          <w:bCs/>
          <w:color w:val="0D0D0D" w:themeColor="text1" w:themeTint="F2"/>
          <w:w w:val="95"/>
        </w:rPr>
        <w:t>análise.</w:t>
      </w:r>
    </w:p>
    <w:p w14:paraId="714107BD" w14:textId="77777777" w:rsidR="00B03230" w:rsidRPr="00D15237" w:rsidRDefault="00B03230" w:rsidP="00F56874">
      <w:pPr>
        <w:pStyle w:val="PargrafodaLista"/>
        <w:numPr>
          <w:ilvl w:val="0"/>
          <w:numId w:val="10"/>
        </w:numPr>
        <w:spacing w:after="120"/>
        <w:ind w:left="1066" w:hanging="357"/>
        <w:rPr>
          <w:rFonts w:ascii="Cambria" w:hAnsi="Cambria"/>
          <w:color w:val="0D0D0D" w:themeColor="text1" w:themeTint="F2"/>
          <w:w w:val="95"/>
        </w:rPr>
      </w:pPr>
      <w:r w:rsidRPr="00D15237">
        <w:rPr>
          <w:rFonts w:ascii="Cambria" w:hAnsi="Cambria"/>
          <w:color w:val="0D0D0D" w:themeColor="text1" w:themeTint="F2"/>
          <w:w w:val="95"/>
        </w:rPr>
        <w:t>Solicitar a regularização e/ou justificativas ao responsável pelo setor e, se for o caso, identificar as causas que originaram as falhas.</w:t>
      </w:r>
    </w:p>
    <w:p w14:paraId="66D2D7CB" w14:textId="77777777" w:rsidR="008E0419" w:rsidRPr="00D15237" w:rsidRDefault="008E0419" w:rsidP="00D15237">
      <w:pPr>
        <w:pStyle w:val="PargrafodaLista"/>
        <w:numPr>
          <w:ilvl w:val="0"/>
          <w:numId w:val="10"/>
        </w:numPr>
        <w:spacing w:after="120"/>
        <w:ind w:left="1066" w:hanging="357"/>
        <w:rPr>
          <w:rFonts w:ascii="Cambria" w:hAnsi="Cambria"/>
          <w:color w:val="0D0D0D" w:themeColor="text1" w:themeTint="F2"/>
          <w:w w:val="95"/>
        </w:rPr>
      </w:pPr>
      <w:r w:rsidRPr="00D15237">
        <w:rPr>
          <w:rFonts w:ascii="Cambria" w:hAnsi="Cambria"/>
          <w:color w:val="0D0D0D" w:themeColor="text1" w:themeTint="F2"/>
          <w:w w:val="95"/>
        </w:rPr>
        <w:t xml:space="preserve">Avaliar se a constatação da inconsistência enseja: </w:t>
      </w:r>
    </w:p>
    <w:p w14:paraId="41AD6395" w14:textId="77777777" w:rsidR="008E0419" w:rsidRPr="00D15237" w:rsidRDefault="008E0419" w:rsidP="00D15237">
      <w:pPr>
        <w:pStyle w:val="PargrafodaLista"/>
        <w:numPr>
          <w:ilvl w:val="0"/>
          <w:numId w:val="99"/>
        </w:numPr>
        <w:spacing w:after="120"/>
        <w:ind w:left="1442"/>
        <w:rPr>
          <w:rFonts w:ascii="Cambria" w:hAnsi="Cambria"/>
          <w:color w:val="0D0D0D" w:themeColor="text1" w:themeTint="F2"/>
        </w:rPr>
      </w:pPr>
      <w:r w:rsidRPr="00D15237">
        <w:rPr>
          <w:rFonts w:ascii="Cambria" w:hAnsi="Cambria"/>
          <w:color w:val="0D0D0D" w:themeColor="text1" w:themeTint="F2"/>
          <w:w w:val="95"/>
        </w:rPr>
        <w:t xml:space="preserve">Somente oportunidades de melhorias de controle, ou </w:t>
      </w:r>
    </w:p>
    <w:p w14:paraId="33D226FE" w14:textId="77777777" w:rsidR="008E0419" w:rsidRPr="00D15237" w:rsidRDefault="008E0419" w:rsidP="00D15237">
      <w:pPr>
        <w:pStyle w:val="PargrafodaLista"/>
        <w:numPr>
          <w:ilvl w:val="0"/>
          <w:numId w:val="99"/>
        </w:numPr>
        <w:spacing w:after="120"/>
        <w:ind w:left="1442"/>
        <w:rPr>
          <w:rFonts w:ascii="Cambria" w:hAnsi="Cambria"/>
          <w:color w:val="0D0D0D" w:themeColor="text1" w:themeTint="F2"/>
        </w:rPr>
      </w:pPr>
      <w:r w:rsidRPr="00D15237">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02EAC47" w14:textId="77777777" w:rsidR="00B03230" w:rsidRDefault="00B03230" w:rsidP="00D15237">
      <w:pPr>
        <w:ind w:left="1442"/>
        <w:jc w:val="both"/>
        <w:rPr>
          <w:rFonts w:ascii="Cambria" w:hAnsi="Cambria" w:cs="Arial"/>
          <w:sz w:val="24"/>
          <w:szCs w:val="24"/>
        </w:rPr>
      </w:pPr>
    </w:p>
    <w:p w14:paraId="3993D6A4" w14:textId="77777777" w:rsidR="00364080" w:rsidRPr="00FA59A1" w:rsidRDefault="00364080" w:rsidP="005840B3">
      <w:pPr>
        <w:jc w:val="both"/>
        <w:rPr>
          <w:rFonts w:ascii="Cambria" w:hAnsi="Cambria" w:cs="Arial"/>
          <w:sz w:val="24"/>
          <w:szCs w:val="24"/>
        </w:rPr>
      </w:pPr>
    </w:p>
    <w:p w14:paraId="779E29EA"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t xml:space="preserve">Comitê de investimentos – instituição: </w:t>
      </w:r>
    </w:p>
    <w:p w14:paraId="09BAFC22" w14:textId="77777777" w:rsidR="00B03230" w:rsidRPr="009F1726"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F1726">
        <w:rPr>
          <w:rFonts w:ascii="Cambria" w:eastAsia="Cambria" w:hAnsi="Cambria" w:cs="Cambria"/>
          <w:bCs/>
          <w:i/>
          <w:color w:val="0D0D0D" w:themeColor="text1" w:themeTint="F2"/>
          <w:w w:val="95"/>
          <w:sz w:val="24"/>
          <w:szCs w:val="24"/>
          <w:lang w:val="pt-PT" w:eastAsia="pt-PT" w:bidi="pt-PT"/>
        </w:rPr>
        <w:t>Verificar se houve a instituição do Comitê de Investimento.</w:t>
      </w:r>
    </w:p>
    <w:p w14:paraId="65675D38" w14:textId="77777777" w:rsidR="00D22296" w:rsidRPr="00F3561E" w:rsidRDefault="00D22296" w:rsidP="00D22296">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9702860" w14:textId="77777777" w:rsidR="00280238" w:rsidRDefault="00D22296" w:rsidP="00280238">
      <w:pPr>
        <w:ind w:left="1092"/>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Em conformidade com a</w:t>
      </w:r>
      <w:r w:rsidRPr="006B5BEB">
        <w:rPr>
          <w:rFonts w:ascii="Cambria" w:eastAsia="Cambria" w:hAnsi="Cambria" w:cs="Cambria"/>
          <w:bCs/>
          <w:color w:val="0D0D0D" w:themeColor="text1" w:themeTint="F2"/>
          <w:w w:val="95"/>
          <w:sz w:val="24"/>
          <w:szCs w:val="24"/>
          <w:lang w:val="pt-PT" w:eastAsia="pt-PT" w:bidi="pt-PT"/>
        </w:rPr>
        <w:t xml:space="preserve"> Portaria MPS nº </w:t>
      </w:r>
      <w:r>
        <w:rPr>
          <w:rFonts w:ascii="Cambria" w:eastAsia="Cambria" w:hAnsi="Cambria" w:cs="Cambria"/>
          <w:bCs/>
          <w:color w:val="0D0D0D" w:themeColor="text1" w:themeTint="F2"/>
          <w:w w:val="95"/>
          <w:sz w:val="24"/>
          <w:szCs w:val="24"/>
          <w:lang w:val="pt-PT" w:eastAsia="pt-PT" w:bidi="pt-PT"/>
        </w:rPr>
        <w:t>519</w:t>
      </w:r>
      <w:r w:rsidRPr="006B5BEB">
        <w:rPr>
          <w:rFonts w:ascii="Cambria" w:eastAsia="Cambria" w:hAnsi="Cambria" w:cs="Cambria"/>
          <w:bCs/>
          <w:color w:val="0D0D0D" w:themeColor="text1" w:themeTint="F2"/>
          <w:w w:val="95"/>
          <w:sz w:val="24"/>
          <w:szCs w:val="24"/>
          <w:lang w:val="pt-PT" w:eastAsia="pt-PT" w:bidi="pt-PT"/>
        </w:rPr>
        <w:t>/20</w:t>
      </w:r>
      <w:r>
        <w:rPr>
          <w:rFonts w:ascii="Cambria" w:eastAsia="Cambria" w:hAnsi="Cambria" w:cs="Cambria"/>
          <w:bCs/>
          <w:color w:val="0D0D0D" w:themeColor="text1" w:themeTint="F2"/>
          <w:w w:val="95"/>
          <w:sz w:val="24"/>
          <w:szCs w:val="24"/>
          <w:lang w:val="pt-PT" w:eastAsia="pt-PT" w:bidi="pt-PT"/>
        </w:rPr>
        <w:t>11</w:t>
      </w:r>
      <w:r w:rsidRPr="006B5BEB">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o Estado deve</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 xml:space="preserve">comprovar à SPPS que </w:t>
      </w:r>
      <w:r w:rsidR="00280238">
        <w:rPr>
          <w:rFonts w:ascii="Cambria" w:eastAsia="Cambria" w:hAnsi="Cambria" w:cs="Cambria"/>
          <w:bCs/>
          <w:color w:val="0D0D0D" w:themeColor="text1" w:themeTint="F2"/>
          <w:w w:val="95"/>
          <w:sz w:val="24"/>
          <w:szCs w:val="24"/>
          <w:lang w:val="pt-PT" w:eastAsia="pt-PT" w:bidi="pt-PT"/>
        </w:rPr>
        <w:t>o</w:t>
      </w:r>
      <w:r w:rsidRPr="00D22296">
        <w:rPr>
          <w:rFonts w:ascii="Cambria" w:eastAsia="Cambria" w:hAnsi="Cambria" w:cs="Cambria"/>
          <w:bCs/>
          <w:color w:val="0D0D0D" w:themeColor="text1" w:themeTint="F2"/>
          <w:w w:val="95"/>
          <w:sz w:val="24"/>
          <w:szCs w:val="24"/>
          <w:lang w:val="pt-PT" w:eastAsia="pt-PT" w:bidi="pt-PT"/>
        </w:rPr>
        <w:t xml:space="preserve"> RPPS mantêm Comitê de Investimentos,</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participante do processo decisório quanto à formulação e execução da política</w:t>
      </w:r>
      <w:r>
        <w:rPr>
          <w:rFonts w:ascii="Cambria" w:eastAsia="Cambria" w:hAnsi="Cambria" w:cs="Cambria"/>
          <w:bCs/>
          <w:color w:val="0D0D0D" w:themeColor="text1" w:themeTint="F2"/>
          <w:w w:val="95"/>
          <w:sz w:val="24"/>
          <w:szCs w:val="24"/>
          <w:lang w:val="pt-PT" w:eastAsia="pt-PT" w:bidi="pt-PT"/>
        </w:rPr>
        <w:t xml:space="preserve"> </w:t>
      </w:r>
      <w:r w:rsidRPr="00D22296">
        <w:rPr>
          <w:rFonts w:ascii="Cambria" w:eastAsia="Cambria" w:hAnsi="Cambria" w:cs="Cambria"/>
          <w:bCs/>
          <w:color w:val="0D0D0D" w:themeColor="text1" w:themeTint="F2"/>
          <w:w w:val="95"/>
          <w:sz w:val="24"/>
          <w:szCs w:val="24"/>
          <w:lang w:val="pt-PT" w:eastAsia="pt-PT" w:bidi="pt-PT"/>
        </w:rPr>
        <w:t>de investimentos.</w:t>
      </w:r>
      <w:r w:rsidR="00280238">
        <w:rPr>
          <w:rFonts w:ascii="Cambria" w:eastAsia="Cambria" w:hAnsi="Cambria" w:cs="Cambria"/>
          <w:bCs/>
          <w:color w:val="0D0D0D" w:themeColor="text1" w:themeTint="F2"/>
          <w:w w:val="95"/>
          <w:sz w:val="24"/>
          <w:szCs w:val="24"/>
          <w:lang w:val="pt-PT" w:eastAsia="pt-PT" w:bidi="pt-PT"/>
        </w:rPr>
        <w:t xml:space="preserve"> </w:t>
      </w:r>
      <w:r w:rsidR="00280238" w:rsidRPr="00280238">
        <w:rPr>
          <w:rFonts w:ascii="Cambria" w:eastAsia="Cambria" w:hAnsi="Cambria" w:cs="Cambria"/>
          <w:bCs/>
          <w:color w:val="0D0D0D" w:themeColor="text1" w:themeTint="F2"/>
          <w:w w:val="95"/>
          <w:sz w:val="24"/>
          <w:szCs w:val="24"/>
          <w:lang w:val="pt-PT" w:eastAsia="pt-PT" w:bidi="pt-PT"/>
        </w:rPr>
        <w:t>A estrutura, composição e funcionamento do Comitê de Investimentos</w:t>
      </w:r>
      <w:r w:rsidR="00280238">
        <w:rPr>
          <w:rFonts w:ascii="Cambria" w:eastAsia="Cambria" w:hAnsi="Cambria" w:cs="Cambria"/>
          <w:bCs/>
          <w:color w:val="0D0D0D" w:themeColor="text1" w:themeTint="F2"/>
          <w:w w:val="95"/>
          <w:sz w:val="24"/>
          <w:szCs w:val="24"/>
          <w:lang w:val="pt-PT" w:eastAsia="pt-PT" w:bidi="pt-PT"/>
        </w:rPr>
        <w:t xml:space="preserve"> deve ser</w:t>
      </w:r>
      <w:r w:rsidR="00280238" w:rsidRPr="00280238">
        <w:rPr>
          <w:rFonts w:ascii="Cambria" w:eastAsia="Cambria" w:hAnsi="Cambria" w:cs="Cambria"/>
          <w:bCs/>
          <w:color w:val="0D0D0D" w:themeColor="text1" w:themeTint="F2"/>
          <w:w w:val="95"/>
          <w:sz w:val="24"/>
          <w:szCs w:val="24"/>
          <w:lang w:val="pt-PT" w:eastAsia="pt-PT" w:bidi="pt-PT"/>
        </w:rPr>
        <w:t xml:space="preserve"> estabelecida em ato normativo </w:t>
      </w:r>
      <w:r w:rsidR="00280238">
        <w:rPr>
          <w:rFonts w:ascii="Cambria" w:eastAsia="Cambria" w:hAnsi="Cambria" w:cs="Cambria"/>
          <w:bCs/>
          <w:color w:val="0D0D0D" w:themeColor="text1" w:themeTint="F2"/>
          <w:w w:val="95"/>
          <w:sz w:val="24"/>
          <w:szCs w:val="24"/>
          <w:lang w:val="pt-PT" w:eastAsia="pt-PT" w:bidi="pt-PT"/>
        </w:rPr>
        <w:t>do</w:t>
      </w:r>
      <w:r w:rsidR="00280238" w:rsidRPr="00280238">
        <w:rPr>
          <w:rFonts w:ascii="Cambria" w:eastAsia="Cambria" w:hAnsi="Cambria" w:cs="Cambria"/>
          <w:bCs/>
          <w:color w:val="0D0D0D" w:themeColor="text1" w:themeTint="F2"/>
          <w:w w:val="95"/>
          <w:sz w:val="24"/>
          <w:szCs w:val="24"/>
          <w:lang w:val="pt-PT" w:eastAsia="pt-PT" w:bidi="pt-PT"/>
        </w:rPr>
        <w:t xml:space="preserve"> ente federativo,</w:t>
      </w:r>
      <w:r w:rsidR="00280238">
        <w:rPr>
          <w:rFonts w:ascii="Cambria" w:eastAsia="Cambria" w:hAnsi="Cambria" w:cs="Cambria"/>
          <w:bCs/>
          <w:color w:val="0D0D0D" w:themeColor="text1" w:themeTint="F2"/>
          <w:w w:val="95"/>
          <w:sz w:val="24"/>
          <w:szCs w:val="24"/>
          <w:lang w:val="pt-PT" w:eastAsia="pt-PT" w:bidi="pt-PT"/>
        </w:rPr>
        <w:t xml:space="preserve"> </w:t>
      </w:r>
      <w:r w:rsidR="00280238" w:rsidRPr="00280238">
        <w:rPr>
          <w:rFonts w:ascii="Cambria" w:eastAsia="Cambria" w:hAnsi="Cambria" w:cs="Cambria"/>
          <w:bCs/>
          <w:color w:val="0D0D0D" w:themeColor="text1" w:themeTint="F2"/>
          <w:w w:val="95"/>
          <w:sz w:val="24"/>
          <w:szCs w:val="24"/>
          <w:lang w:val="pt-PT" w:eastAsia="pt-PT" w:bidi="pt-PT"/>
        </w:rPr>
        <w:t>devendo atender, no mínimo, aos requisitos</w:t>
      </w:r>
      <w:r w:rsidR="00280238">
        <w:rPr>
          <w:rFonts w:ascii="Cambria" w:eastAsia="Cambria" w:hAnsi="Cambria" w:cs="Cambria"/>
          <w:bCs/>
          <w:color w:val="0D0D0D" w:themeColor="text1" w:themeTint="F2"/>
          <w:w w:val="95"/>
          <w:sz w:val="24"/>
          <w:szCs w:val="24"/>
          <w:lang w:val="pt-PT" w:eastAsia="pt-PT" w:bidi="pt-PT"/>
        </w:rPr>
        <w:t xml:space="preserve"> previstos nas alíneas do § 1º do art. 3º-A</w:t>
      </w:r>
      <w:r w:rsidR="00280238" w:rsidRPr="00280238">
        <w:rPr>
          <w:rFonts w:ascii="Cambria" w:eastAsia="Cambria" w:hAnsi="Cambria" w:cs="Cambria"/>
          <w:bCs/>
          <w:color w:val="0D0D0D" w:themeColor="text1" w:themeTint="F2"/>
          <w:w w:val="95"/>
          <w:sz w:val="24"/>
          <w:szCs w:val="24"/>
          <w:lang w:val="pt-PT" w:eastAsia="pt-PT" w:bidi="pt-PT"/>
        </w:rPr>
        <w:t>:</w:t>
      </w:r>
      <w:r w:rsidR="00280238">
        <w:rPr>
          <w:rFonts w:ascii="Cambria" w:eastAsia="Cambria" w:hAnsi="Cambria" w:cs="Cambria"/>
          <w:bCs/>
          <w:color w:val="0D0D0D" w:themeColor="text1" w:themeTint="F2"/>
          <w:w w:val="95"/>
          <w:sz w:val="24"/>
          <w:szCs w:val="24"/>
          <w:lang w:val="pt-PT" w:eastAsia="pt-PT" w:bidi="pt-PT"/>
        </w:rPr>
        <w:t xml:space="preserve"> </w:t>
      </w:r>
    </w:p>
    <w:p w14:paraId="6EC9CE74" w14:textId="77777777" w:rsidR="00E53BF7" w:rsidRDefault="00B03230" w:rsidP="00280238">
      <w:pPr>
        <w:ind w:left="1092"/>
        <w:jc w:val="both"/>
        <w:rPr>
          <w:rFonts w:ascii="Cambria" w:hAnsi="Cambria"/>
          <w:b/>
          <w:color w:val="26465D"/>
          <w:sz w:val="24"/>
          <w:szCs w:val="24"/>
        </w:rPr>
      </w:pPr>
      <w:r w:rsidRPr="006927D9">
        <w:rPr>
          <w:rFonts w:ascii="Cambria" w:hAnsi="Cambria"/>
          <w:b/>
          <w:color w:val="26465D"/>
          <w:sz w:val="24"/>
          <w:szCs w:val="24"/>
        </w:rPr>
        <w:t>Documentação suporte para análise:</w:t>
      </w:r>
    </w:p>
    <w:p w14:paraId="4F022157" w14:textId="77777777" w:rsidR="00B03230" w:rsidRPr="009F1726"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9F1726">
        <w:rPr>
          <w:rFonts w:ascii="Cambria" w:eastAsia="Cambria" w:hAnsi="Cambria" w:cs="Cambria"/>
          <w:bCs/>
          <w:color w:val="0D0D0D" w:themeColor="text1" w:themeTint="F2"/>
          <w:w w:val="95"/>
          <w:lang w:val="pt-PT" w:eastAsia="pt-PT" w:bidi="pt-PT"/>
        </w:rPr>
        <w:t xml:space="preserve">Ato publicado no DIO que institui o Comitê de Investimentos. </w:t>
      </w:r>
    </w:p>
    <w:p w14:paraId="1FC5E159" w14:textId="77777777" w:rsidR="00B03230" w:rsidRPr="00FA59A1" w:rsidRDefault="00B03230" w:rsidP="005840B3">
      <w:pPr>
        <w:jc w:val="both"/>
        <w:rPr>
          <w:rFonts w:ascii="Cambria" w:hAnsi="Cambria"/>
          <w:b/>
          <w:color w:val="26465D"/>
          <w:sz w:val="24"/>
          <w:szCs w:val="24"/>
        </w:rPr>
      </w:pPr>
    </w:p>
    <w:p w14:paraId="0562C58A"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3940E712" w14:textId="77777777" w:rsidR="00B03230" w:rsidRPr="009F1726" w:rsidRDefault="00B03230" w:rsidP="005840B3">
      <w:pPr>
        <w:jc w:val="both"/>
        <w:rPr>
          <w:rFonts w:ascii="Cambria" w:eastAsia="Cambria" w:hAnsi="Cambria" w:cs="Cambria"/>
          <w:bCs/>
          <w:color w:val="0D0D0D" w:themeColor="text1" w:themeTint="F2"/>
          <w:w w:val="95"/>
          <w:sz w:val="24"/>
          <w:szCs w:val="24"/>
          <w:lang w:val="pt-PT" w:eastAsia="pt-PT" w:bidi="pt-PT"/>
        </w:rPr>
      </w:pPr>
      <w:r w:rsidRPr="009F1726">
        <w:rPr>
          <w:rFonts w:ascii="Cambria" w:eastAsia="Cambria" w:hAnsi="Cambria" w:cs="Cambria"/>
          <w:bCs/>
          <w:color w:val="0D0D0D" w:themeColor="text1" w:themeTint="F2"/>
          <w:w w:val="95"/>
          <w:sz w:val="24"/>
          <w:szCs w:val="24"/>
          <w:lang w:val="pt-PT" w:eastAsia="pt-PT" w:bidi="pt-PT"/>
        </w:rPr>
        <w:t>Verificar no DIO-ES a existência de publicação oficial instituindo o Comitê de Investimentos</w:t>
      </w:r>
    </w:p>
    <w:p w14:paraId="09ED7043" w14:textId="77777777" w:rsidR="00B03230" w:rsidRDefault="00B03230" w:rsidP="005840B3">
      <w:pPr>
        <w:jc w:val="both"/>
        <w:rPr>
          <w:rFonts w:ascii="Cambria" w:hAnsi="Cambria"/>
          <w:b/>
          <w:color w:val="26465D"/>
          <w:sz w:val="24"/>
          <w:szCs w:val="24"/>
        </w:rPr>
      </w:pPr>
    </w:p>
    <w:p w14:paraId="74F88231"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7CA7996B" w14:textId="77777777" w:rsidR="00B03230" w:rsidRPr="009F1726" w:rsidRDefault="0043174D" w:rsidP="00F56874">
      <w:pPr>
        <w:pStyle w:val="PargrafodaLista"/>
        <w:numPr>
          <w:ilvl w:val="0"/>
          <w:numId w:val="12"/>
        </w:numPr>
        <w:spacing w:after="120"/>
        <w:rPr>
          <w:rFonts w:ascii="Cambria" w:hAnsi="Cambria"/>
          <w:bCs/>
          <w:color w:val="0D0D0D" w:themeColor="text1" w:themeTint="F2"/>
          <w:w w:val="95"/>
        </w:rPr>
      </w:pPr>
      <w:r w:rsidRPr="009F1726">
        <w:rPr>
          <w:rFonts w:ascii="Cambria" w:hAnsi="Cambria"/>
          <w:b/>
          <w:color w:val="0D0D0D" w:themeColor="text1" w:themeTint="F2"/>
          <w:w w:val="95"/>
        </w:rPr>
        <w:t>Sem inconsistência ou sem detecção de distorções</w:t>
      </w:r>
      <w:r w:rsidR="00B03230" w:rsidRPr="009F1726">
        <w:rPr>
          <w:rFonts w:ascii="Cambria" w:hAnsi="Cambria"/>
          <w:b/>
          <w:color w:val="0D0D0D" w:themeColor="text1" w:themeTint="F2"/>
          <w:w w:val="95"/>
        </w:rPr>
        <w:t xml:space="preserve">: </w:t>
      </w:r>
      <w:r w:rsidR="00B03230" w:rsidRPr="009F1726">
        <w:rPr>
          <w:rFonts w:ascii="Cambria" w:hAnsi="Cambria"/>
          <w:bCs/>
          <w:color w:val="0D0D0D" w:themeColor="text1" w:themeTint="F2"/>
          <w:w w:val="95"/>
        </w:rPr>
        <w:t xml:space="preserve">Comitê de Investimento </w:t>
      </w:r>
      <w:r w:rsidR="00AD33C1" w:rsidRPr="009F1726">
        <w:rPr>
          <w:rFonts w:ascii="Cambria" w:hAnsi="Cambria"/>
          <w:bCs/>
          <w:color w:val="0D0D0D" w:themeColor="text1" w:themeTint="F2"/>
          <w:w w:val="95"/>
        </w:rPr>
        <w:t>constituído</w:t>
      </w:r>
      <w:r w:rsidR="00B03230" w:rsidRPr="009F1726">
        <w:rPr>
          <w:rFonts w:ascii="Cambria" w:hAnsi="Cambria"/>
          <w:bCs/>
          <w:color w:val="0D0D0D" w:themeColor="text1" w:themeTint="F2"/>
          <w:w w:val="95"/>
        </w:rPr>
        <w:t>;</w:t>
      </w:r>
    </w:p>
    <w:p w14:paraId="44B59562" w14:textId="77777777" w:rsidR="00B03230" w:rsidRPr="009F1726" w:rsidRDefault="00B03230" w:rsidP="00F56874">
      <w:pPr>
        <w:pStyle w:val="PargrafodaLista"/>
        <w:numPr>
          <w:ilvl w:val="0"/>
          <w:numId w:val="12"/>
        </w:numPr>
        <w:spacing w:after="120"/>
        <w:rPr>
          <w:rFonts w:ascii="Cambria" w:hAnsi="Cambria"/>
          <w:b/>
          <w:color w:val="0D0D0D" w:themeColor="text1" w:themeTint="F2"/>
          <w:w w:val="95"/>
        </w:rPr>
      </w:pPr>
      <w:r w:rsidRPr="009F1726">
        <w:rPr>
          <w:rFonts w:ascii="Cambria" w:hAnsi="Cambria"/>
          <w:b/>
          <w:color w:val="0D0D0D" w:themeColor="text1" w:themeTint="F2"/>
          <w:w w:val="95"/>
        </w:rPr>
        <w:lastRenderedPageBreak/>
        <w:t xml:space="preserve">Com inconsistência: </w:t>
      </w:r>
      <w:r w:rsidRPr="009F1726">
        <w:rPr>
          <w:rFonts w:ascii="Cambria" w:hAnsi="Cambria"/>
          <w:bCs/>
          <w:color w:val="0D0D0D" w:themeColor="text1" w:themeTint="F2"/>
          <w:w w:val="95"/>
        </w:rPr>
        <w:t xml:space="preserve">Comitê de Investimento </w:t>
      </w:r>
      <w:r w:rsidR="00AD33C1" w:rsidRPr="009F1726">
        <w:rPr>
          <w:rFonts w:ascii="Cambria" w:hAnsi="Cambria"/>
          <w:bCs/>
          <w:color w:val="0D0D0D" w:themeColor="text1" w:themeTint="F2"/>
          <w:w w:val="95"/>
        </w:rPr>
        <w:t>constituído</w:t>
      </w:r>
      <w:r w:rsidRPr="009F1726">
        <w:rPr>
          <w:rFonts w:ascii="Cambria" w:hAnsi="Cambria"/>
          <w:bCs/>
          <w:color w:val="0D0D0D" w:themeColor="text1" w:themeTint="F2"/>
          <w:w w:val="95"/>
        </w:rPr>
        <w:t xml:space="preserve"> </w:t>
      </w:r>
      <w:r w:rsidR="00AD33C1" w:rsidRPr="009F1726">
        <w:rPr>
          <w:rFonts w:ascii="Cambria" w:hAnsi="Cambria"/>
          <w:b/>
          <w:bCs/>
          <w:color w:val="0D0D0D" w:themeColor="text1" w:themeTint="F2"/>
          <w:w w:val="95"/>
        </w:rPr>
        <w:t>não</w:t>
      </w:r>
      <w:r w:rsidR="00AD33C1" w:rsidRPr="009F1726">
        <w:rPr>
          <w:rFonts w:ascii="Cambria" w:hAnsi="Cambria"/>
          <w:bCs/>
          <w:color w:val="0D0D0D" w:themeColor="text1" w:themeTint="F2"/>
          <w:w w:val="95"/>
        </w:rPr>
        <w:t xml:space="preserve"> </w:t>
      </w:r>
      <w:r w:rsidRPr="009F1726">
        <w:rPr>
          <w:rFonts w:ascii="Cambria" w:hAnsi="Cambria"/>
          <w:bCs/>
          <w:color w:val="0D0D0D" w:themeColor="text1" w:themeTint="F2"/>
          <w:w w:val="95"/>
        </w:rPr>
        <w:t>constituído.</w:t>
      </w:r>
    </w:p>
    <w:p w14:paraId="05309FA8" w14:textId="77777777" w:rsidR="00B03230" w:rsidRPr="009F1726" w:rsidRDefault="00B03230" w:rsidP="00F56874">
      <w:pPr>
        <w:pStyle w:val="PargrafodaLista"/>
        <w:numPr>
          <w:ilvl w:val="0"/>
          <w:numId w:val="10"/>
        </w:numPr>
        <w:spacing w:after="120"/>
        <w:ind w:left="1066" w:hanging="357"/>
        <w:rPr>
          <w:rFonts w:ascii="Cambria" w:hAnsi="Cambria"/>
          <w:color w:val="0D0D0D" w:themeColor="text1" w:themeTint="F2"/>
          <w:w w:val="95"/>
        </w:rPr>
      </w:pPr>
      <w:r w:rsidRPr="009F1726">
        <w:rPr>
          <w:rFonts w:ascii="Cambria" w:hAnsi="Cambria"/>
          <w:color w:val="0D0D0D" w:themeColor="text1" w:themeTint="F2"/>
          <w:w w:val="95"/>
        </w:rPr>
        <w:t>Solicitar a regularização e/ou justificativas ao responsável pelo setor competente.</w:t>
      </w:r>
    </w:p>
    <w:p w14:paraId="35699559" w14:textId="77777777" w:rsidR="008E0419" w:rsidRPr="009F1726" w:rsidRDefault="008E0419" w:rsidP="009F1726">
      <w:pPr>
        <w:pStyle w:val="PargrafodaLista"/>
        <w:numPr>
          <w:ilvl w:val="0"/>
          <w:numId w:val="10"/>
        </w:numPr>
        <w:spacing w:after="120"/>
        <w:ind w:left="1066" w:hanging="357"/>
        <w:rPr>
          <w:rFonts w:ascii="Cambria" w:hAnsi="Cambria"/>
          <w:color w:val="0D0D0D" w:themeColor="text1" w:themeTint="F2"/>
          <w:w w:val="95"/>
        </w:rPr>
      </w:pPr>
      <w:r w:rsidRPr="009F1726">
        <w:rPr>
          <w:rFonts w:ascii="Cambria" w:hAnsi="Cambria"/>
          <w:color w:val="0D0D0D" w:themeColor="text1" w:themeTint="F2"/>
          <w:w w:val="95"/>
        </w:rPr>
        <w:t xml:space="preserve">Avaliar se a constatação da inconsistência enseja: </w:t>
      </w:r>
    </w:p>
    <w:p w14:paraId="2E933C58" w14:textId="77777777" w:rsidR="008E0419" w:rsidRPr="009F1726" w:rsidRDefault="008E0419" w:rsidP="009F1726">
      <w:pPr>
        <w:pStyle w:val="PargrafodaLista"/>
        <w:numPr>
          <w:ilvl w:val="0"/>
          <w:numId w:val="100"/>
        </w:numPr>
        <w:spacing w:after="120"/>
        <w:ind w:left="1400"/>
        <w:rPr>
          <w:rFonts w:ascii="Cambria" w:hAnsi="Cambria"/>
          <w:color w:val="0D0D0D" w:themeColor="text1" w:themeTint="F2"/>
        </w:rPr>
      </w:pPr>
      <w:r w:rsidRPr="009F1726">
        <w:rPr>
          <w:rFonts w:ascii="Cambria" w:hAnsi="Cambria"/>
          <w:color w:val="0D0D0D" w:themeColor="text1" w:themeTint="F2"/>
          <w:w w:val="95"/>
        </w:rPr>
        <w:t xml:space="preserve">Somente oportunidades de melhorias de controle, ou </w:t>
      </w:r>
    </w:p>
    <w:p w14:paraId="617EBA9B" w14:textId="77777777" w:rsidR="008E0419" w:rsidRPr="009F1726" w:rsidRDefault="008E0419" w:rsidP="009F1726">
      <w:pPr>
        <w:pStyle w:val="PargrafodaLista"/>
        <w:numPr>
          <w:ilvl w:val="0"/>
          <w:numId w:val="100"/>
        </w:numPr>
        <w:spacing w:after="120"/>
        <w:ind w:left="1400"/>
        <w:rPr>
          <w:rFonts w:ascii="Cambria" w:hAnsi="Cambria"/>
          <w:color w:val="0D0D0D" w:themeColor="text1" w:themeTint="F2"/>
        </w:rPr>
      </w:pPr>
      <w:r w:rsidRPr="009F1726">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55C9C6D1" w14:textId="77777777" w:rsidR="008E0419" w:rsidRDefault="008E0419" w:rsidP="005840B3">
      <w:pPr>
        <w:jc w:val="both"/>
        <w:rPr>
          <w:rFonts w:ascii="Cambria" w:hAnsi="Cambria" w:cs="Arial"/>
          <w:sz w:val="24"/>
          <w:szCs w:val="24"/>
        </w:rPr>
      </w:pPr>
    </w:p>
    <w:p w14:paraId="38DD1917" w14:textId="77777777" w:rsidR="0088238F" w:rsidRPr="00FA59A1" w:rsidRDefault="0088238F" w:rsidP="005840B3">
      <w:pPr>
        <w:jc w:val="both"/>
        <w:rPr>
          <w:rFonts w:ascii="Cambria" w:hAnsi="Cambria" w:cs="Arial"/>
          <w:sz w:val="24"/>
          <w:szCs w:val="24"/>
        </w:rPr>
      </w:pPr>
    </w:p>
    <w:p w14:paraId="1518670B"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t>Comitê de investimentos – Reuniões:</w:t>
      </w:r>
    </w:p>
    <w:p w14:paraId="6435C2BF" w14:textId="77777777" w:rsidR="00B03230" w:rsidRPr="006927D9" w:rsidRDefault="00B03230" w:rsidP="006927D9">
      <w:pPr>
        <w:ind w:left="1064"/>
        <w:jc w:val="both"/>
        <w:rPr>
          <w:rFonts w:ascii="Cambria" w:hAnsi="Cambria"/>
          <w:color w:val="26465D"/>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001CA4">
        <w:rPr>
          <w:rFonts w:ascii="Cambria" w:eastAsia="Cambria" w:hAnsi="Cambria" w:cs="Cambria"/>
          <w:bCs/>
          <w:i/>
          <w:color w:val="0D0D0D" w:themeColor="text1" w:themeTint="F2"/>
          <w:w w:val="95"/>
          <w:sz w:val="24"/>
          <w:szCs w:val="24"/>
          <w:lang w:val="pt-PT" w:eastAsia="pt-PT" w:bidi="pt-PT"/>
        </w:rPr>
        <w:t>Verificar se houve periodicidade das reuniões e que as deliberações foram registradas em atas.</w:t>
      </w:r>
    </w:p>
    <w:p w14:paraId="7D7D0A9A" w14:textId="77777777" w:rsidR="0088238F" w:rsidRPr="00F3561E" w:rsidRDefault="0088238F" w:rsidP="0088238F">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10CA165" w14:textId="77777777" w:rsidR="0088238F" w:rsidRPr="00001CA4" w:rsidRDefault="000F5203" w:rsidP="00001CA4">
      <w:pPr>
        <w:ind w:left="1064"/>
        <w:jc w:val="both"/>
        <w:rPr>
          <w:rFonts w:ascii="Cambria" w:hAnsi="Cambria"/>
          <w:b/>
          <w:color w:val="0D0D0D" w:themeColor="text1" w:themeTint="F2"/>
          <w:sz w:val="24"/>
          <w:szCs w:val="24"/>
        </w:rPr>
      </w:pPr>
      <w:r w:rsidRPr="00001CA4">
        <w:rPr>
          <w:rFonts w:ascii="Cambria" w:eastAsia="Cambria" w:hAnsi="Cambria" w:cs="Cambria"/>
          <w:bCs/>
          <w:color w:val="0D0D0D" w:themeColor="text1" w:themeTint="F2"/>
          <w:w w:val="95"/>
          <w:sz w:val="24"/>
          <w:szCs w:val="24"/>
          <w:lang w:val="pt-PT" w:eastAsia="pt-PT" w:bidi="pt-PT"/>
        </w:rPr>
        <w:t xml:space="preserve">Dentre outras exigências </w:t>
      </w:r>
      <w:r w:rsidR="00001CA4" w:rsidRPr="00001CA4">
        <w:rPr>
          <w:rFonts w:ascii="Cambria" w:eastAsia="Cambria" w:hAnsi="Cambria" w:cs="Cambria"/>
          <w:bCs/>
          <w:color w:val="0D0D0D" w:themeColor="text1" w:themeTint="F2"/>
          <w:w w:val="95"/>
          <w:sz w:val="24"/>
          <w:szCs w:val="24"/>
          <w:lang w:val="pt-PT" w:eastAsia="pt-PT" w:bidi="pt-PT"/>
        </w:rPr>
        <w:t xml:space="preserve">para a instituição e o </w:t>
      </w:r>
      <w:r w:rsidRPr="00001CA4">
        <w:rPr>
          <w:rFonts w:ascii="Cambria" w:eastAsia="Cambria" w:hAnsi="Cambria" w:cs="Cambria"/>
          <w:bCs/>
          <w:color w:val="0D0D0D" w:themeColor="text1" w:themeTint="F2"/>
          <w:w w:val="95"/>
          <w:sz w:val="24"/>
          <w:szCs w:val="24"/>
          <w:lang w:val="pt-PT" w:eastAsia="pt-PT" w:bidi="pt-PT"/>
        </w:rPr>
        <w:t>funcionamento do Comitê de Investimentos previstas nas alíneas do § 1º do art. 3º-A</w:t>
      </w:r>
      <w:r w:rsidR="00001CA4" w:rsidRPr="00001CA4">
        <w:rPr>
          <w:rFonts w:ascii="Cambria" w:eastAsia="Cambria" w:hAnsi="Cambria" w:cs="Cambria"/>
          <w:bCs/>
          <w:color w:val="0D0D0D" w:themeColor="text1" w:themeTint="F2"/>
          <w:w w:val="95"/>
          <w:sz w:val="24"/>
          <w:szCs w:val="24"/>
          <w:lang w:val="pt-PT" w:eastAsia="pt-PT" w:bidi="pt-PT"/>
        </w:rPr>
        <w:t>,</w:t>
      </w:r>
      <w:r w:rsidRPr="00001CA4">
        <w:rPr>
          <w:rFonts w:ascii="Cambria" w:eastAsia="Cambria" w:hAnsi="Cambria" w:cs="Cambria"/>
          <w:bCs/>
          <w:color w:val="0D0D0D" w:themeColor="text1" w:themeTint="F2"/>
          <w:w w:val="95"/>
          <w:sz w:val="24"/>
          <w:szCs w:val="24"/>
          <w:lang w:val="pt-PT" w:eastAsia="pt-PT" w:bidi="pt-PT"/>
        </w:rPr>
        <w:t xml:space="preserve"> da </w:t>
      </w:r>
      <w:r w:rsidR="0088238F" w:rsidRPr="00001CA4">
        <w:rPr>
          <w:rFonts w:ascii="Cambria" w:eastAsia="Cambria" w:hAnsi="Cambria" w:cs="Cambria"/>
          <w:bCs/>
          <w:color w:val="0D0D0D" w:themeColor="text1" w:themeTint="F2"/>
          <w:w w:val="95"/>
          <w:sz w:val="24"/>
          <w:szCs w:val="24"/>
          <w:lang w:val="pt-PT" w:eastAsia="pt-PT" w:bidi="pt-PT"/>
        </w:rPr>
        <w:t xml:space="preserve">Portaria MPS nº 519/2011, </w:t>
      </w:r>
      <w:r w:rsidRPr="00001CA4">
        <w:rPr>
          <w:rFonts w:ascii="Cambria" w:eastAsia="Cambria" w:hAnsi="Cambria" w:cs="Cambria"/>
          <w:bCs/>
          <w:color w:val="0D0D0D" w:themeColor="text1" w:themeTint="F2"/>
          <w:w w:val="95"/>
          <w:sz w:val="24"/>
          <w:szCs w:val="24"/>
          <w:lang w:val="pt-PT" w:eastAsia="pt-PT" w:bidi="pt-PT"/>
        </w:rPr>
        <w:t xml:space="preserve">encontra-se </w:t>
      </w:r>
      <w:r w:rsidR="00001CA4" w:rsidRPr="00001CA4">
        <w:rPr>
          <w:rFonts w:ascii="Cambria" w:eastAsia="Cambria" w:hAnsi="Cambria" w:cs="Cambria"/>
          <w:bCs/>
          <w:color w:val="0D0D0D" w:themeColor="text1" w:themeTint="F2"/>
          <w:w w:val="95"/>
          <w:sz w:val="24"/>
          <w:szCs w:val="24"/>
          <w:lang w:val="pt-PT" w:eastAsia="pt-PT" w:bidi="pt-PT"/>
        </w:rPr>
        <w:t>a previsão de periodicidade das reuniões ordinárias e forma de convocação de extraordinária, bem como o registro das deliberações em atas.</w:t>
      </w:r>
    </w:p>
    <w:p w14:paraId="1C986574"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1D78CABD" w14:textId="77777777" w:rsidR="00B03230" w:rsidRPr="006927D9" w:rsidRDefault="00B03230" w:rsidP="00E53BF7">
      <w:pPr>
        <w:pStyle w:val="PargrafodaLista"/>
        <w:numPr>
          <w:ilvl w:val="0"/>
          <w:numId w:val="12"/>
        </w:numPr>
        <w:spacing w:after="120"/>
        <w:ind w:left="1418" w:hanging="357"/>
        <w:rPr>
          <w:rFonts w:ascii="Cambria" w:hAnsi="Cambria"/>
          <w:color w:val="58595B"/>
          <w:w w:val="95"/>
        </w:rPr>
      </w:pPr>
      <w:r w:rsidRPr="00001CA4">
        <w:rPr>
          <w:rFonts w:ascii="Cambria" w:eastAsia="Cambria" w:hAnsi="Cambria" w:cs="Cambria"/>
          <w:bCs/>
          <w:color w:val="0D0D0D" w:themeColor="text1" w:themeTint="F2"/>
          <w:w w:val="95"/>
          <w:lang w:val="pt-PT" w:eastAsia="pt-PT" w:bidi="pt-PT"/>
        </w:rPr>
        <w:t>Acesso ao sítio do IPAJM no endereço eletrônico http://www.ipajm.es.gov.br</w:t>
      </w:r>
      <w:r w:rsidRPr="006927D9">
        <w:rPr>
          <w:rFonts w:ascii="Cambria" w:eastAsia="Cambria" w:hAnsi="Cambria" w:cs="Cambria"/>
          <w:bCs/>
          <w:color w:val="58595B"/>
          <w:w w:val="95"/>
          <w:lang w:val="pt-PT" w:eastAsia="pt-PT" w:bidi="pt-PT"/>
        </w:rPr>
        <w:t>.</w:t>
      </w:r>
    </w:p>
    <w:p w14:paraId="3E0685F5" w14:textId="77777777" w:rsidR="00B03230" w:rsidRPr="00FA59A1" w:rsidRDefault="00B03230" w:rsidP="005840B3">
      <w:pPr>
        <w:jc w:val="both"/>
        <w:rPr>
          <w:rFonts w:ascii="Cambria" w:hAnsi="Cambria"/>
          <w:b/>
          <w:color w:val="26465D"/>
          <w:sz w:val="24"/>
          <w:szCs w:val="24"/>
        </w:rPr>
      </w:pPr>
    </w:p>
    <w:p w14:paraId="1B4DE4EB"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1653C7D7" w14:textId="77777777" w:rsidR="00B03230" w:rsidRPr="00001CA4" w:rsidRDefault="00B03230" w:rsidP="005840B3">
      <w:pPr>
        <w:jc w:val="both"/>
        <w:rPr>
          <w:rFonts w:ascii="Cambria" w:eastAsia="Cambria" w:hAnsi="Cambria" w:cs="Cambria"/>
          <w:bCs/>
          <w:color w:val="0D0D0D" w:themeColor="text1" w:themeTint="F2"/>
          <w:w w:val="95"/>
          <w:sz w:val="24"/>
          <w:szCs w:val="24"/>
          <w:lang w:val="pt-PT" w:eastAsia="pt-PT" w:bidi="pt-PT"/>
        </w:rPr>
      </w:pPr>
      <w:r w:rsidRPr="00001CA4">
        <w:rPr>
          <w:rFonts w:ascii="Cambria" w:eastAsia="Cambria" w:hAnsi="Cambria" w:cs="Cambria"/>
          <w:bCs/>
          <w:color w:val="0D0D0D" w:themeColor="text1" w:themeTint="F2"/>
          <w:w w:val="95"/>
          <w:sz w:val="24"/>
          <w:szCs w:val="24"/>
          <w:lang w:val="pt-PT" w:eastAsia="pt-PT" w:bidi="pt-PT"/>
        </w:rPr>
        <w:t>Acessar o endereço eletrônico http://www.ipajm.es.gov.br, menu Investimentos – Ata de reuniões e verificar se as reuniões são realizadas periodicamente, bem como as deliberações foram disponibilizadas em atas.</w:t>
      </w:r>
    </w:p>
    <w:p w14:paraId="27264CFD" w14:textId="77777777" w:rsidR="00B03230" w:rsidRPr="00FA59A1" w:rsidRDefault="00B03230" w:rsidP="005840B3">
      <w:pPr>
        <w:jc w:val="both"/>
        <w:rPr>
          <w:rFonts w:ascii="Cambria" w:eastAsia="Cambria" w:hAnsi="Cambria"/>
          <w:sz w:val="24"/>
          <w:szCs w:val="24"/>
          <w:lang w:val="pt-PT" w:eastAsia="pt-PT" w:bidi="pt-PT"/>
        </w:rPr>
      </w:pPr>
    </w:p>
    <w:p w14:paraId="03643D2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378A162C" w14:textId="77777777" w:rsidR="00B03230" w:rsidRPr="00001CA4" w:rsidRDefault="0043174D" w:rsidP="00F56874">
      <w:pPr>
        <w:pStyle w:val="PargrafodaLista"/>
        <w:numPr>
          <w:ilvl w:val="0"/>
          <w:numId w:val="12"/>
        </w:numPr>
        <w:spacing w:after="120"/>
        <w:rPr>
          <w:rFonts w:ascii="Cambria" w:hAnsi="Cambria"/>
          <w:bCs/>
          <w:color w:val="0D0D0D" w:themeColor="text1" w:themeTint="F2"/>
          <w:w w:val="95"/>
        </w:rPr>
      </w:pPr>
      <w:r w:rsidRPr="00001CA4">
        <w:rPr>
          <w:rFonts w:ascii="Cambria" w:hAnsi="Cambria"/>
          <w:b/>
          <w:color w:val="0D0D0D" w:themeColor="text1" w:themeTint="F2"/>
          <w:w w:val="95"/>
        </w:rPr>
        <w:t>Sem inconsistência ou sem detecção de distorções</w:t>
      </w:r>
      <w:r w:rsidR="00B03230" w:rsidRPr="00001CA4">
        <w:rPr>
          <w:rFonts w:ascii="Cambria" w:hAnsi="Cambria"/>
          <w:b/>
          <w:color w:val="0D0D0D" w:themeColor="text1" w:themeTint="F2"/>
          <w:w w:val="95"/>
        </w:rPr>
        <w:t xml:space="preserve">: </w:t>
      </w:r>
      <w:r w:rsidR="00B03230" w:rsidRPr="00001CA4">
        <w:rPr>
          <w:rFonts w:ascii="Cambria" w:hAnsi="Cambria"/>
          <w:bCs/>
          <w:color w:val="0D0D0D" w:themeColor="text1" w:themeTint="F2"/>
          <w:w w:val="95"/>
        </w:rPr>
        <w:t>As reuniões estão sendo realizadas periodicamente e as deliberações registradas em atas;</w:t>
      </w:r>
    </w:p>
    <w:p w14:paraId="47816123" w14:textId="77777777" w:rsidR="00B03230" w:rsidRPr="00001CA4" w:rsidRDefault="00B03230" w:rsidP="00F56874">
      <w:pPr>
        <w:pStyle w:val="PargrafodaLista"/>
        <w:numPr>
          <w:ilvl w:val="0"/>
          <w:numId w:val="12"/>
        </w:numPr>
        <w:spacing w:after="120"/>
        <w:rPr>
          <w:rFonts w:ascii="Cambria" w:hAnsi="Cambria"/>
          <w:b/>
          <w:color w:val="0D0D0D" w:themeColor="text1" w:themeTint="F2"/>
          <w:w w:val="95"/>
        </w:rPr>
      </w:pPr>
      <w:r w:rsidRPr="00001CA4">
        <w:rPr>
          <w:rFonts w:ascii="Cambria" w:hAnsi="Cambria"/>
          <w:b/>
          <w:color w:val="0D0D0D" w:themeColor="text1" w:themeTint="F2"/>
          <w:w w:val="95"/>
        </w:rPr>
        <w:t xml:space="preserve">Com inconsistência: </w:t>
      </w:r>
      <w:r w:rsidRPr="00001CA4">
        <w:rPr>
          <w:rFonts w:ascii="Cambria" w:hAnsi="Cambria"/>
          <w:bCs/>
          <w:color w:val="0D0D0D" w:themeColor="text1" w:themeTint="F2"/>
          <w:w w:val="95"/>
        </w:rPr>
        <w:t xml:space="preserve">As reuniões </w:t>
      </w:r>
      <w:r w:rsidRPr="00001CA4">
        <w:rPr>
          <w:rFonts w:ascii="Cambria" w:hAnsi="Cambria"/>
          <w:b/>
          <w:bCs/>
          <w:color w:val="0D0D0D" w:themeColor="text1" w:themeTint="F2"/>
          <w:w w:val="95"/>
        </w:rPr>
        <w:t>não</w:t>
      </w:r>
      <w:r w:rsidRPr="00001CA4">
        <w:rPr>
          <w:rFonts w:ascii="Cambria" w:hAnsi="Cambria"/>
          <w:bCs/>
          <w:color w:val="0D0D0D" w:themeColor="text1" w:themeTint="F2"/>
          <w:w w:val="95"/>
        </w:rPr>
        <w:t xml:space="preserve"> estão sendo realizadas periodicamente ou as deliberações </w:t>
      </w:r>
      <w:r w:rsidRPr="00001CA4">
        <w:rPr>
          <w:rFonts w:ascii="Cambria" w:hAnsi="Cambria"/>
          <w:b/>
          <w:bCs/>
          <w:color w:val="0D0D0D" w:themeColor="text1" w:themeTint="F2"/>
          <w:w w:val="95"/>
        </w:rPr>
        <w:t>não</w:t>
      </w:r>
      <w:r w:rsidRPr="00001CA4">
        <w:rPr>
          <w:rFonts w:ascii="Cambria" w:hAnsi="Cambria"/>
          <w:bCs/>
          <w:color w:val="0D0D0D" w:themeColor="text1" w:themeTint="F2"/>
          <w:w w:val="95"/>
        </w:rPr>
        <w:t xml:space="preserve"> estão sendo registradas em atas.</w:t>
      </w:r>
    </w:p>
    <w:p w14:paraId="49785CAC" w14:textId="77777777" w:rsidR="00B03230" w:rsidRPr="00001CA4"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01CA4">
        <w:rPr>
          <w:rFonts w:ascii="Cambria" w:hAnsi="Cambria"/>
          <w:color w:val="0D0D0D" w:themeColor="text1" w:themeTint="F2"/>
          <w:w w:val="95"/>
        </w:rPr>
        <w:t>Solicitar a regularização e/ou justificativas ao responsável pelo setor e, se for o caso, identificar as causas que originaram as falhas.</w:t>
      </w:r>
    </w:p>
    <w:p w14:paraId="29880DF9" w14:textId="77777777" w:rsidR="008E0419" w:rsidRPr="00001CA4" w:rsidRDefault="008E0419" w:rsidP="00001CA4">
      <w:pPr>
        <w:pStyle w:val="PargrafodaLista"/>
        <w:numPr>
          <w:ilvl w:val="0"/>
          <w:numId w:val="10"/>
        </w:numPr>
        <w:spacing w:after="120"/>
        <w:ind w:left="1066" w:hanging="357"/>
        <w:rPr>
          <w:rFonts w:ascii="Cambria" w:hAnsi="Cambria"/>
          <w:color w:val="0D0D0D" w:themeColor="text1" w:themeTint="F2"/>
          <w:w w:val="95"/>
        </w:rPr>
      </w:pPr>
      <w:r w:rsidRPr="00001CA4">
        <w:rPr>
          <w:rFonts w:ascii="Cambria" w:hAnsi="Cambria"/>
          <w:color w:val="0D0D0D" w:themeColor="text1" w:themeTint="F2"/>
          <w:w w:val="95"/>
        </w:rPr>
        <w:t xml:space="preserve">Avaliar se a constatação da inconsistência enseja: </w:t>
      </w:r>
    </w:p>
    <w:p w14:paraId="638CDAFA" w14:textId="77777777" w:rsidR="008E0419" w:rsidRPr="00001CA4" w:rsidRDefault="008E0419" w:rsidP="00001CA4">
      <w:pPr>
        <w:pStyle w:val="PargrafodaLista"/>
        <w:numPr>
          <w:ilvl w:val="0"/>
          <w:numId w:val="101"/>
        </w:numPr>
        <w:spacing w:after="120"/>
        <w:ind w:left="1498"/>
        <w:rPr>
          <w:rFonts w:ascii="Cambria" w:hAnsi="Cambria"/>
          <w:color w:val="0D0D0D" w:themeColor="text1" w:themeTint="F2"/>
        </w:rPr>
      </w:pPr>
      <w:r w:rsidRPr="00001CA4">
        <w:rPr>
          <w:rFonts w:ascii="Cambria" w:hAnsi="Cambria"/>
          <w:color w:val="0D0D0D" w:themeColor="text1" w:themeTint="F2"/>
          <w:w w:val="95"/>
        </w:rPr>
        <w:t xml:space="preserve">Somente oportunidades de melhorias de controle, ou </w:t>
      </w:r>
    </w:p>
    <w:p w14:paraId="2DB99AA3" w14:textId="77777777" w:rsidR="008E0419" w:rsidRPr="00001CA4" w:rsidRDefault="008E0419" w:rsidP="00001CA4">
      <w:pPr>
        <w:pStyle w:val="PargrafodaLista"/>
        <w:numPr>
          <w:ilvl w:val="0"/>
          <w:numId w:val="101"/>
        </w:numPr>
        <w:spacing w:after="120"/>
        <w:ind w:left="1498"/>
        <w:rPr>
          <w:rFonts w:ascii="Cambria" w:hAnsi="Cambria"/>
          <w:color w:val="0D0D0D" w:themeColor="text1" w:themeTint="F2"/>
        </w:rPr>
      </w:pPr>
      <w:r w:rsidRPr="00001CA4">
        <w:rPr>
          <w:rFonts w:ascii="Cambria" w:hAnsi="Cambria"/>
          <w:color w:val="0D0D0D" w:themeColor="text1" w:themeTint="F2"/>
          <w:w w:val="95"/>
        </w:rPr>
        <w:lastRenderedPageBreak/>
        <w:t>Trata-se de um risco grave que, em função da sua relevância, necessita de correções, podendo ser mencionado em ressalvas no Parecer Conclusivo, se não tratado (solucionado) tempestivamente e a contento.</w:t>
      </w:r>
    </w:p>
    <w:p w14:paraId="446E35AF" w14:textId="77777777" w:rsidR="00B03230" w:rsidRDefault="00B03230" w:rsidP="005840B3">
      <w:pPr>
        <w:jc w:val="both"/>
        <w:rPr>
          <w:rFonts w:ascii="Cambria" w:hAnsi="Cambria" w:cs="Arial"/>
          <w:sz w:val="24"/>
          <w:szCs w:val="24"/>
        </w:rPr>
      </w:pPr>
    </w:p>
    <w:p w14:paraId="530E4594" w14:textId="77777777" w:rsidR="00364080" w:rsidRPr="00FA59A1" w:rsidRDefault="00364080" w:rsidP="005840B3">
      <w:pPr>
        <w:jc w:val="both"/>
        <w:rPr>
          <w:rFonts w:ascii="Cambria" w:hAnsi="Cambria" w:cs="Arial"/>
          <w:sz w:val="24"/>
          <w:szCs w:val="24"/>
        </w:rPr>
      </w:pPr>
    </w:p>
    <w:p w14:paraId="659011C9"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t xml:space="preserve">Comitê de investimentos – Certificados dos membros: </w:t>
      </w:r>
    </w:p>
    <w:p w14:paraId="63072FBF" w14:textId="77777777" w:rsidR="00B03230" w:rsidRPr="0099053A"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9053A">
        <w:rPr>
          <w:rFonts w:ascii="Cambria" w:eastAsia="Cambria" w:hAnsi="Cambria" w:cs="Cambria"/>
          <w:bCs/>
          <w:i/>
          <w:color w:val="0D0D0D" w:themeColor="text1" w:themeTint="F2"/>
          <w:w w:val="95"/>
          <w:sz w:val="24"/>
          <w:szCs w:val="24"/>
          <w:lang w:val="pt-PT" w:eastAsia="pt-PT" w:bidi="pt-PT"/>
        </w:rPr>
        <w:t>Verificar se a maioria dos membros possui certificação para operar no mercado brasileiro de capitais.</w:t>
      </w:r>
    </w:p>
    <w:p w14:paraId="25BFA986" w14:textId="77777777" w:rsidR="00C34FC0" w:rsidRPr="00F3561E" w:rsidRDefault="00C34FC0" w:rsidP="00C34FC0">
      <w:pPr>
        <w:ind w:left="1078"/>
        <w:jc w:val="both"/>
        <w:rPr>
          <w:rFonts w:ascii="Cambria" w:hAnsi="Cambria"/>
          <w:b/>
          <w:color w:val="26465D"/>
          <w:sz w:val="24"/>
          <w:szCs w:val="24"/>
        </w:rPr>
      </w:pPr>
      <w:r w:rsidRPr="00CA0243">
        <w:rPr>
          <w:rFonts w:ascii="Cambria" w:hAnsi="Cambria"/>
          <w:b/>
          <w:color w:val="26465D"/>
          <w:sz w:val="24"/>
          <w:szCs w:val="24"/>
        </w:rPr>
        <w:t>Esclarecimentos iniciais</w:t>
      </w:r>
    </w:p>
    <w:p w14:paraId="44D74C2D" w14:textId="77777777" w:rsidR="00767E48" w:rsidRPr="0099053A" w:rsidRDefault="00767E48" w:rsidP="00767E48">
      <w:pPr>
        <w:ind w:left="1064"/>
        <w:jc w:val="both"/>
        <w:rPr>
          <w:rFonts w:ascii="Cambria" w:eastAsia="Cambria" w:hAnsi="Cambria" w:cs="Cambria"/>
          <w:bCs/>
          <w:color w:val="0D0D0D" w:themeColor="text1" w:themeTint="F2"/>
          <w:w w:val="95"/>
          <w:sz w:val="24"/>
          <w:szCs w:val="24"/>
          <w:lang w:val="pt-PT" w:eastAsia="pt-PT" w:bidi="pt-PT"/>
        </w:rPr>
      </w:pPr>
      <w:r>
        <w:rPr>
          <w:rFonts w:ascii="Cambria" w:eastAsia="Cambria" w:hAnsi="Cambria" w:cs="Cambria"/>
          <w:bCs/>
          <w:color w:val="0D0D0D" w:themeColor="text1" w:themeTint="F2"/>
          <w:w w:val="95"/>
          <w:sz w:val="24"/>
          <w:szCs w:val="24"/>
          <w:lang w:val="pt-PT" w:eastAsia="pt-PT" w:bidi="pt-PT"/>
        </w:rPr>
        <w:t>P</w:t>
      </w:r>
      <w:r w:rsidR="00C34FC0" w:rsidRPr="00001CA4">
        <w:rPr>
          <w:rFonts w:ascii="Cambria" w:eastAsia="Cambria" w:hAnsi="Cambria" w:cs="Cambria"/>
          <w:bCs/>
          <w:color w:val="0D0D0D" w:themeColor="text1" w:themeTint="F2"/>
          <w:w w:val="95"/>
          <w:sz w:val="24"/>
          <w:szCs w:val="24"/>
          <w:lang w:val="pt-PT" w:eastAsia="pt-PT" w:bidi="pt-PT"/>
        </w:rPr>
        <w:t>ara o funcionamento do Comitê de Investimentos</w:t>
      </w:r>
      <w:r w:rsidR="00EC5B69">
        <w:rPr>
          <w:rFonts w:ascii="Cambria" w:eastAsia="Cambria" w:hAnsi="Cambria" w:cs="Cambria"/>
          <w:bCs/>
          <w:color w:val="0D0D0D" w:themeColor="text1" w:themeTint="F2"/>
          <w:w w:val="95"/>
          <w:sz w:val="24"/>
          <w:szCs w:val="24"/>
          <w:lang w:val="pt-PT" w:eastAsia="pt-PT" w:bidi="pt-PT"/>
        </w:rPr>
        <w:t xml:space="preserve">, entre outras exigências, </w:t>
      </w:r>
      <w:r w:rsidR="00C34FC0" w:rsidRPr="00001CA4">
        <w:rPr>
          <w:rFonts w:ascii="Cambria" w:eastAsia="Cambria" w:hAnsi="Cambria" w:cs="Cambria"/>
          <w:bCs/>
          <w:color w:val="0D0D0D" w:themeColor="text1" w:themeTint="F2"/>
          <w:w w:val="95"/>
          <w:sz w:val="24"/>
          <w:szCs w:val="24"/>
          <w:lang w:val="pt-PT" w:eastAsia="pt-PT" w:bidi="pt-PT"/>
        </w:rPr>
        <w:t xml:space="preserve"> previstas nas alíneas do § 1º do art. 3º-A, da Portaria MPS nº 519/2011, </w:t>
      </w:r>
      <w:r w:rsidR="00BF653D">
        <w:rPr>
          <w:rFonts w:ascii="Cambria" w:eastAsia="Cambria" w:hAnsi="Cambria" w:cs="Cambria"/>
          <w:bCs/>
          <w:color w:val="0D0D0D" w:themeColor="text1" w:themeTint="F2"/>
          <w:w w:val="95"/>
          <w:sz w:val="24"/>
          <w:szCs w:val="24"/>
          <w:lang w:val="pt-PT" w:eastAsia="pt-PT" w:bidi="pt-PT"/>
        </w:rPr>
        <w:t>cita</w:t>
      </w:r>
      <w:r w:rsidR="00C34FC0" w:rsidRPr="00001CA4">
        <w:rPr>
          <w:rFonts w:ascii="Cambria" w:eastAsia="Cambria" w:hAnsi="Cambria" w:cs="Cambria"/>
          <w:bCs/>
          <w:color w:val="0D0D0D" w:themeColor="text1" w:themeTint="F2"/>
          <w:w w:val="95"/>
          <w:sz w:val="24"/>
          <w:szCs w:val="24"/>
          <w:lang w:val="pt-PT" w:eastAsia="pt-PT" w:bidi="pt-PT"/>
        </w:rPr>
        <w:t xml:space="preserve">-se </w:t>
      </w:r>
      <w:r w:rsidRPr="0099053A">
        <w:rPr>
          <w:rFonts w:ascii="Cambria" w:eastAsia="Cambria" w:hAnsi="Cambria" w:cs="Cambria"/>
          <w:bCs/>
          <w:color w:val="0D0D0D" w:themeColor="text1" w:themeTint="F2"/>
          <w:w w:val="95"/>
          <w:sz w:val="24"/>
          <w:szCs w:val="24"/>
          <w:lang w:val="pt-PT" w:eastAsia="pt-PT" w:bidi="pt-PT"/>
        </w:rPr>
        <w:t>a</w:t>
      </w:r>
      <w:r w:rsidR="00EC5B69" w:rsidRPr="0099053A">
        <w:rPr>
          <w:rFonts w:ascii="Cambria" w:eastAsia="Cambria" w:hAnsi="Cambria" w:cs="Cambria"/>
          <w:bCs/>
          <w:color w:val="0D0D0D" w:themeColor="text1" w:themeTint="F2"/>
          <w:w w:val="95"/>
          <w:sz w:val="24"/>
          <w:szCs w:val="24"/>
          <w:lang w:val="pt-PT" w:eastAsia="pt-PT" w:bidi="pt-PT"/>
        </w:rPr>
        <w:t xml:space="preserve"> </w:t>
      </w:r>
      <w:r w:rsidR="00EC565B" w:rsidRPr="0099053A">
        <w:rPr>
          <w:rFonts w:ascii="Cambria" w:eastAsia="Cambria" w:hAnsi="Cambria" w:cs="Cambria"/>
          <w:bCs/>
          <w:color w:val="0D0D0D" w:themeColor="text1" w:themeTint="F2"/>
          <w:w w:val="95"/>
          <w:sz w:val="24"/>
          <w:szCs w:val="24"/>
          <w:lang w:val="pt-PT" w:eastAsia="pt-PT" w:bidi="pt-PT"/>
        </w:rPr>
        <w:t xml:space="preserve">comprovação de </w:t>
      </w:r>
      <w:r w:rsidRPr="0099053A">
        <w:rPr>
          <w:rFonts w:ascii="Cambria" w:eastAsia="Cambria" w:hAnsi="Cambria" w:cs="Cambria"/>
          <w:bCs/>
          <w:color w:val="0D0D0D" w:themeColor="text1" w:themeTint="F2"/>
          <w:w w:val="95"/>
          <w:sz w:val="24"/>
          <w:szCs w:val="24"/>
          <w:lang w:val="pt-PT" w:eastAsia="pt-PT" w:bidi="pt-PT"/>
        </w:rPr>
        <w:t>certificação</w:t>
      </w:r>
      <w:r w:rsidR="00EC5B69" w:rsidRPr="0099053A">
        <w:rPr>
          <w:rFonts w:ascii="Cambria" w:eastAsia="Cambria" w:hAnsi="Cambria" w:cs="Cambria"/>
          <w:bCs/>
          <w:color w:val="0D0D0D" w:themeColor="text1" w:themeTint="F2"/>
          <w:w w:val="95"/>
          <w:sz w:val="24"/>
          <w:szCs w:val="24"/>
          <w:lang w:val="pt-PT" w:eastAsia="pt-PT" w:bidi="pt-PT"/>
        </w:rPr>
        <w:t xml:space="preserve"> </w:t>
      </w:r>
      <w:r w:rsidR="0099053A" w:rsidRPr="0099053A">
        <w:rPr>
          <w:rFonts w:ascii="Cambria" w:eastAsia="Cambria" w:hAnsi="Cambria" w:cs="Cambria"/>
          <w:bCs/>
          <w:color w:val="0D0D0D" w:themeColor="text1" w:themeTint="F2"/>
          <w:w w:val="95"/>
          <w:sz w:val="24"/>
          <w:szCs w:val="24"/>
          <w:lang w:val="pt-PT" w:eastAsia="pt-PT" w:bidi="pt-PT"/>
        </w:rPr>
        <w:t xml:space="preserve">da  maioria dos seus membros, </w:t>
      </w:r>
      <w:r w:rsidR="00EC5B69" w:rsidRPr="0099053A">
        <w:rPr>
          <w:rFonts w:ascii="Cambria" w:eastAsia="Cambria" w:hAnsi="Cambria" w:cs="Cambria"/>
          <w:bCs/>
          <w:color w:val="0D0D0D" w:themeColor="text1" w:themeTint="F2"/>
          <w:w w:val="95"/>
          <w:sz w:val="24"/>
          <w:szCs w:val="24"/>
          <w:lang w:val="pt-PT" w:eastAsia="pt-PT" w:bidi="pt-PT"/>
        </w:rPr>
        <w:t>organizad</w:t>
      </w:r>
      <w:r w:rsidR="00EC565B" w:rsidRPr="0099053A">
        <w:rPr>
          <w:rFonts w:ascii="Cambria" w:eastAsia="Cambria" w:hAnsi="Cambria" w:cs="Cambria"/>
          <w:bCs/>
          <w:color w:val="0D0D0D" w:themeColor="text1" w:themeTint="F2"/>
          <w:w w:val="95"/>
          <w:sz w:val="24"/>
          <w:szCs w:val="24"/>
          <w:lang w:val="pt-PT" w:eastAsia="pt-PT" w:bidi="pt-PT"/>
        </w:rPr>
        <w:t>a</w:t>
      </w:r>
      <w:r w:rsidR="00EC5B69" w:rsidRPr="0099053A">
        <w:rPr>
          <w:rFonts w:ascii="Cambria" w:eastAsia="Cambria" w:hAnsi="Cambria" w:cs="Cambria"/>
          <w:bCs/>
          <w:color w:val="0D0D0D" w:themeColor="text1" w:themeTint="F2"/>
          <w:w w:val="95"/>
          <w:sz w:val="24"/>
          <w:szCs w:val="24"/>
          <w:lang w:val="pt-PT" w:eastAsia="pt-PT" w:bidi="pt-PT"/>
        </w:rPr>
        <w:t xml:space="preserve"> por entidade autônoma de reconhecida capacidade técnica e difusão no mercado brasileiro de capitais</w:t>
      </w:r>
      <w:r w:rsidR="0099053A">
        <w:rPr>
          <w:rFonts w:ascii="Cambria" w:eastAsia="Cambria" w:hAnsi="Cambria" w:cs="Cambria"/>
          <w:bCs/>
          <w:color w:val="0D0D0D" w:themeColor="text1" w:themeTint="F2"/>
          <w:w w:val="95"/>
          <w:sz w:val="24"/>
          <w:szCs w:val="24"/>
          <w:lang w:val="pt-PT" w:eastAsia="pt-PT" w:bidi="pt-PT"/>
        </w:rPr>
        <w:t>.</w:t>
      </w:r>
    </w:p>
    <w:p w14:paraId="129233AA" w14:textId="77777777" w:rsidR="00E53BF7" w:rsidRPr="00767E48" w:rsidRDefault="00B03230" w:rsidP="00767E48">
      <w:pPr>
        <w:ind w:left="1064"/>
        <w:jc w:val="both"/>
        <w:rPr>
          <w:rFonts w:ascii="Cambria" w:hAnsi="Cambria"/>
          <w:b/>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0DD4C805" w14:textId="77777777" w:rsidR="00B03230" w:rsidRPr="0099053A" w:rsidRDefault="00E53BF7" w:rsidP="00E53BF7">
      <w:pPr>
        <w:pStyle w:val="PargrafodaLista"/>
        <w:numPr>
          <w:ilvl w:val="0"/>
          <w:numId w:val="12"/>
        </w:numPr>
        <w:spacing w:after="120"/>
        <w:ind w:left="1418" w:hanging="357"/>
        <w:rPr>
          <w:rFonts w:ascii="Cambria" w:hAnsi="Cambria"/>
          <w:color w:val="0D0D0D" w:themeColor="text1" w:themeTint="F2"/>
          <w:w w:val="95"/>
        </w:rPr>
      </w:pPr>
      <w:r w:rsidRPr="0099053A">
        <w:rPr>
          <w:rFonts w:ascii="Cambria" w:eastAsia="Cambria" w:hAnsi="Cambria" w:cs="Cambria"/>
          <w:bCs/>
          <w:color w:val="0D0D0D" w:themeColor="text1" w:themeTint="F2"/>
          <w:w w:val="95"/>
          <w:lang w:val="pt-PT" w:eastAsia="pt-PT" w:bidi="pt-PT"/>
        </w:rPr>
        <w:t>C</w:t>
      </w:r>
      <w:r w:rsidR="00B03230" w:rsidRPr="0099053A">
        <w:rPr>
          <w:rFonts w:ascii="Cambria" w:eastAsia="Cambria" w:hAnsi="Cambria" w:cs="Cambria"/>
          <w:bCs/>
          <w:color w:val="0D0D0D" w:themeColor="text1" w:themeTint="F2"/>
          <w:w w:val="95"/>
          <w:lang w:val="pt-PT" w:eastAsia="pt-PT" w:bidi="pt-PT"/>
        </w:rPr>
        <w:t>ertificações dos membros do Comitê para operar no mercado brasileiro de capitais.</w:t>
      </w:r>
    </w:p>
    <w:p w14:paraId="370A1154" w14:textId="77777777" w:rsidR="00B03230" w:rsidRPr="00FA59A1" w:rsidRDefault="00B03230" w:rsidP="005840B3">
      <w:pPr>
        <w:jc w:val="both"/>
        <w:rPr>
          <w:rFonts w:ascii="Cambria" w:hAnsi="Cambria"/>
          <w:b/>
          <w:color w:val="26465D"/>
          <w:sz w:val="24"/>
          <w:szCs w:val="24"/>
        </w:rPr>
      </w:pPr>
    </w:p>
    <w:p w14:paraId="18478F1F"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0C4A564E" w14:textId="77777777" w:rsidR="00B03230" w:rsidRPr="0099053A" w:rsidRDefault="00B03230" w:rsidP="005840B3">
      <w:pPr>
        <w:jc w:val="both"/>
        <w:rPr>
          <w:rFonts w:ascii="Cambria" w:eastAsia="Cambria" w:hAnsi="Cambria" w:cs="Cambria"/>
          <w:bCs/>
          <w:color w:val="0D0D0D" w:themeColor="text1" w:themeTint="F2"/>
          <w:w w:val="95"/>
          <w:sz w:val="24"/>
          <w:szCs w:val="24"/>
          <w:lang w:val="pt-PT" w:eastAsia="pt-PT" w:bidi="pt-PT"/>
        </w:rPr>
      </w:pPr>
      <w:r w:rsidRPr="0099053A">
        <w:rPr>
          <w:rFonts w:ascii="Cambria" w:eastAsia="Cambria" w:hAnsi="Cambria" w:cs="Cambria"/>
          <w:bCs/>
          <w:color w:val="0D0D0D" w:themeColor="text1" w:themeTint="F2"/>
          <w:w w:val="95"/>
          <w:sz w:val="24"/>
          <w:szCs w:val="24"/>
          <w:lang w:val="pt-PT" w:eastAsia="pt-PT" w:bidi="pt-PT"/>
        </w:rPr>
        <w:t>Solicitar ao Presidente do Comitê de Investimentos as certificações dos membros do Comitê para operar no mercado brasileiro de capitais e verificar se as certificações estão dentro da validade.</w:t>
      </w:r>
    </w:p>
    <w:p w14:paraId="1ADDB11A" w14:textId="77777777" w:rsidR="00B03230" w:rsidRPr="00FA59A1" w:rsidRDefault="00B03230" w:rsidP="005840B3">
      <w:pPr>
        <w:jc w:val="both"/>
        <w:rPr>
          <w:rFonts w:ascii="Cambria" w:eastAsia="Cambria" w:hAnsi="Cambria" w:cs="Cambria"/>
          <w:b/>
          <w:bCs/>
          <w:color w:val="58595B"/>
          <w:w w:val="95"/>
          <w:sz w:val="24"/>
          <w:szCs w:val="24"/>
          <w:lang w:val="pt-PT" w:eastAsia="pt-PT" w:bidi="pt-PT"/>
        </w:rPr>
      </w:pPr>
    </w:p>
    <w:p w14:paraId="45DFDFDA"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389B8AE2" w14:textId="77777777" w:rsidR="00B03230" w:rsidRPr="003016B2" w:rsidRDefault="0043174D" w:rsidP="00F56874">
      <w:pPr>
        <w:pStyle w:val="PargrafodaLista"/>
        <w:numPr>
          <w:ilvl w:val="0"/>
          <w:numId w:val="12"/>
        </w:numPr>
        <w:spacing w:after="120"/>
        <w:rPr>
          <w:rFonts w:ascii="Cambria" w:hAnsi="Cambria"/>
          <w:bCs/>
          <w:color w:val="0D0D0D" w:themeColor="text1" w:themeTint="F2"/>
          <w:w w:val="95"/>
        </w:rPr>
      </w:pPr>
      <w:r w:rsidRPr="003016B2">
        <w:rPr>
          <w:rFonts w:ascii="Cambria" w:hAnsi="Cambria"/>
          <w:b/>
          <w:color w:val="0D0D0D" w:themeColor="text1" w:themeTint="F2"/>
          <w:w w:val="95"/>
        </w:rPr>
        <w:t>Sem inconsistência ou sem detecção de distorções</w:t>
      </w:r>
      <w:r w:rsidR="00B03230" w:rsidRPr="003016B2">
        <w:rPr>
          <w:rFonts w:ascii="Cambria" w:hAnsi="Cambria"/>
          <w:b/>
          <w:color w:val="0D0D0D" w:themeColor="text1" w:themeTint="F2"/>
          <w:w w:val="95"/>
        </w:rPr>
        <w:t xml:space="preserve">: </w:t>
      </w:r>
      <w:r w:rsidR="00B03230" w:rsidRPr="003016B2">
        <w:rPr>
          <w:rFonts w:ascii="Cambria" w:hAnsi="Cambria"/>
          <w:bCs/>
          <w:color w:val="0D0D0D" w:themeColor="text1" w:themeTint="F2"/>
          <w:w w:val="95"/>
        </w:rPr>
        <w:t>A maioria dos membros possui certificação no prazo de validade para operar no mercado brasileiro de capitais;</w:t>
      </w:r>
    </w:p>
    <w:p w14:paraId="422BCE07" w14:textId="77777777" w:rsidR="00B03230" w:rsidRPr="003016B2" w:rsidRDefault="00B03230" w:rsidP="00F56874">
      <w:pPr>
        <w:pStyle w:val="PargrafodaLista"/>
        <w:numPr>
          <w:ilvl w:val="0"/>
          <w:numId w:val="12"/>
        </w:numPr>
        <w:spacing w:after="120"/>
        <w:rPr>
          <w:rFonts w:ascii="Cambria" w:hAnsi="Cambria"/>
          <w:b/>
          <w:color w:val="0D0D0D" w:themeColor="text1" w:themeTint="F2"/>
          <w:w w:val="95"/>
        </w:rPr>
      </w:pPr>
      <w:r w:rsidRPr="003016B2">
        <w:rPr>
          <w:rFonts w:ascii="Cambria" w:hAnsi="Cambria"/>
          <w:b/>
          <w:color w:val="0D0D0D" w:themeColor="text1" w:themeTint="F2"/>
          <w:w w:val="95"/>
        </w:rPr>
        <w:t xml:space="preserve">Com inconsistência: </w:t>
      </w:r>
      <w:r w:rsidRPr="003016B2">
        <w:rPr>
          <w:rFonts w:ascii="Cambria" w:hAnsi="Cambria"/>
          <w:bCs/>
          <w:color w:val="0D0D0D" w:themeColor="text1" w:themeTint="F2"/>
          <w:w w:val="95"/>
        </w:rPr>
        <w:t xml:space="preserve">A maioria dos membros </w:t>
      </w:r>
      <w:r w:rsidR="00AD33C1" w:rsidRPr="003016B2">
        <w:rPr>
          <w:rFonts w:ascii="Cambria" w:hAnsi="Cambria"/>
          <w:b/>
          <w:bCs/>
          <w:color w:val="0D0D0D" w:themeColor="text1" w:themeTint="F2"/>
          <w:w w:val="95"/>
        </w:rPr>
        <w:t>não</w:t>
      </w:r>
      <w:r w:rsidR="00AD33C1" w:rsidRPr="003016B2">
        <w:rPr>
          <w:rFonts w:ascii="Cambria" w:hAnsi="Cambria"/>
          <w:bCs/>
          <w:color w:val="0D0D0D" w:themeColor="text1" w:themeTint="F2"/>
          <w:w w:val="95"/>
        </w:rPr>
        <w:t xml:space="preserve"> possui</w:t>
      </w:r>
      <w:r w:rsidRPr="003016B2">
        <w:rPr>
          <w:rFonts w:ascii="Cambria" w:hAnsi="Cambria"/>
          <w:bCs/>
          <w:color w:val="0D0D0D" w:themeColor="text1" w:themeTint="F2"/>
          <w:w w:val="95"/>
        </w:rPr>
        <w:t xml:space="preserve"> certificação no prazo de validade para operar no mercado brasileiro de capitais.</w:t>
      </w:r>
    </w:p>
    <w:p w14:paraId="258BB8CA" w14:textId="77777777" w:rsidR="00B03230" w:rsidRPr="003016B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Solicitar a regularização e/ou justificativas ao responsável pelo setor e, se for o caso, identificar as causas que originaram as falhas.</w:t>
      </w:r>
    </w:p>
    <w:p w14:paraId="7C3CD37A" w14:textId="77777777" w:rsidR="008E0419" w:rsidRPr="003016B2" w:rsidRDefault="008E0419" w:rsidP="00BF653D">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 xml:space="preserve">Avaliar se a constatação da inconsistência enseja: </w:t>
      </w:r>
    </w:p>
    <w:p w14:paraId="4489F511" w14:textId="77777777" w:rsidR="008E0419" w:rsidRPr="003016B2" w:rsidRDefault="008E0419" w:rsidP="00BF653D">
      <w:pPr>
        <w:pStyle w:val="PargrafodaLista"/>
        <w:numPr>
          <w:ilvl w:val="0"/>
          <w:numId w:val="102"/>
        </w:numPr>
        <w:spacing w:after="120"/>
        <w:ind w:left="1456"/>
        <w:rPr>
          <w:rFonts w:ascii="Cambria" w:hAnsi="Cambria"/>
          <w:color w:val="0D0D0D" w:themeColor="text1" w:themeTint="F2"/>
        </w:rPr>
      </w:pPr>
      <w:r w:rsidRPr="003016B2">
        <w:rPr>
          <w:rFonts w:ascii="Cambria" w:hAnsi="Cambria"/>
          <w:color w:val="0D0D0D" w:themeColor="text1" w:themeTint="F2"/>
          <w:w w:val="95"/>
        </w:rPr>
        <w:t xml:space="preserve">Somente oportunidades de melhorias de controle, ou </w:t>
      </w:r>
    </w:p>
    <w:p w14:paraId="7B8B6FDA" w14:textId="77777777" w:rsidR="008E0419" w:rsidRPr="003016B2" w:rsidRDefault="008E0419" w:rsidP="00BF653D">
      <w:pPr>
        <w:pStyle w:val="PargrafodaLista"/>
        <w:numPr>
          <w:ilvl w:val="0"/>
          <w:numId w:val="102"/>
        </w:numPr>
        <w:spacing w:after="120"/>
        <w:ind w:left="1456"/>
        <w:rPr>
          <w:rFonts w:ascii="Cambria" w:hAnsi="Cambria"/>
          <w:color w:val="0D0D0D" w:themeColor="text1" w:themeTint="F2"/>
        </w:rPr>
      </w:pPr>
      <w:r w:rsidRPr="003016B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2F4F06DE" w14:textId="77777777" w:rsidR="00B03230" w:rsidRDefault="00B03230" w:rsidP="005840B3">
      <w:pPr>
        <w:jc w:val="both"/>
        <w:rPr>
          <w:rFonts w:ascii="Cambria" w:hAnsi="Cambria"/>
          <w:color w:val="58595B"/>
          <w:w w:val="95"/>
          <w:sz w:val="24"/>
          <w:szCs w:val="24"/>
        </w:rPr>
      </w:pPr>
    </w:p>
    <w:p w14:paraId="05C7321E" w14:textId="77777777" w:rsidR="00364080" w:rsidRPr="00FA59A1" w:rsidRDefault="00364080" w:rsidP="005840B3">
      <w:pPr>
        <w:jc w:val="both"/>
        <w:rPr>
          <w:rFonts w:ascii="Cambria" w:hAnsi="Cambria"/>
          <w:color w:val="58595B"/>
          <w:w w:val="95"/>
          <w:sz w:val="24"/>
          <w:szCs w:val="24"/>
        </w:rPr>
      </w:pPr>
    </w:p>
    <w:p w14:paraId="45DA569B"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lastRenderedPageBreak/>
        <w:t xml:space="preserve">Política de Investimento: </w:t>
      </w:r>
    </w:p>
    <w:p w14:paraId="64394A81" w14:textId="77777777" w:rsidR="00B03230" w:rsidRPr="006927D9" w:rsidRDefault="00B03230" w:rsidP="006927D9">
      <w:pPr>
        <w:ind w:left="1064"/>
        <w:jc w:val="both"/>
        <w:rPr>
          <w:rFonts w:ascii="Cambria" w:eastAsia="Cambria" w:hAnsi="Cambria" w:cs="Cambria"/>
          <w:bCs/>
          <w:i/>
          <w:color w:val="58595B"/>
          <w:w w:val="95"/>
          <w:sz w:val="24"/>
          <w:szCs w:val="24"/>
          <w:lang w:val="pt-PT" w:eastAsia="pt-PT" w:bidi="pt-PT"/>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3016B2">
        <w:rPr>
          <w:rFonts w:ascii="Cambria" w:eastAsia="Cambria" w:hAnsi="Cambria" w:cs="Cambria"/>
          <w:bCs/>
          <w:i/>
          <w:color w:val="0D0D0D" w:themeColor="text1" w:themeTint="F2"/>
          <w:w w:val="95"/>
          <w:sz w:val="24"/>
          <w:szCs w:val="24"/>
          <w:lang w:val="pt-PT" w:eastAsia="pt-PT" w:bidi="pt-PT"/>
        </w:rPr>
        <w:t>Verificar se foi instituída no exercício anterior, a Politica de Investimento para exercício financeiro subsequente.</w:t>
      </w:r>
    </w:p>
    <w:p w14:paraId="04EC1AAC" w14:textId="77777777" w:rsidR="00E55E4F" w:rsidRPr="00187148" w:rsidRDefault="00E55E4F" w:rsidP="00187148">
      <w:pPr>
        <w:ind w:left="1064"/>
        <w:jc w:val="both"/>
        <w:rPr>
          <w:rFonts w:ascii="Cambria" w:eastAsia="Cambria" w:hAnsi="Cambria" w:cs="Cambria"/>
          <w:bCs/>
          <w:color w:val="0D0D0D" w:themeColor="text1" w:themeTint="F2"/>
          <w:w w:val="95"/>
          <w:sz w:val="24"/>
          <w:szCs w:val="24"/>
          <w:lang w:val="pt-PT" w:eastAsia="pt-PT" w:bidi="pt-PT"/>
        </w:rPr>
      </w:pPr>
      <w:r w:rsidRPr="00CA0243">
        <w:rPr>
          <w:rFonts w:ascii="Cambria" w:hAnsi="Cambria"/>
          <w:b/>
          <w:color w:val="26465D"/>
          <w:sz w:val="24"/>
          <w:szCs w:val="24"/>
        </w:rPr>
        <w:t xml:space="preserve">Esclarecimentos </w:t>
      </w:r>
      <w:r w:rsidRPr="00187148">
        <w:rPr>
          <w:rFonts w:ascii="Cambria" w:eastAsia="Cambria" w:hAnsi="Cambria" w:cs="Cambria"/>
          <w:bCs/>
          <w:color w:val="0D0D0D" w:themeColor="text1" w:themeTint="F2"/>
          <w:w w:val="95"/>
          <w:sz w:val="24"/>
          <w:szCs w:val="24"/>
          <w:lang w:val="pt-PT" w:eastAsia="pt-PT" w:bidi="pt-PT"/>
        </w:rPr>
        <w:t>iniciais</w:t>
      </w:r>
    </w:p>
    <w:p w14:paraId="70C7E9DC" w14:textId="77777777" w:rsidR="00E55E4F" w:rsidRPr="003016B2" w:rsidRDefault="00187148" w:rsidP="00E55E4F">
      <w:pPr>
        <w:ind w:left="1064"/>
        <w:jc w:val="both"/>
        <w:rPr>
          <w:rFonts w:ascii="Cambria" w:eastAsia="Cambria" w:hAnsi="Cambria" w:cs="Cambria"/>
          <w:bCs/>
          <w:color w:val="0D0D0D" w:themeColor="text1" w:themeTint="F2"/>
          <w:w w:val="95"/>
          <w:sz w:val="24"/>
          <w:szCs w:val="24"/>
          <w:lang w:val="pt-PT" w:eastAsia="pt-PT" w:bidi="pt-PT"/>
        </w:rPr>
      </w:pPr>
      <w:r w:rsidRPr="003016B2">
        <w:rPr>
          <w:rFonts w:ascii="Cambria" w:eastAsia="Cambria" w:hAnsi="Cambria" w:cs="Cambria"/>
          <w:bCs/>
          <w:color w:val="0D0D0D" w:themeColor="text1" w:themeTint="F2"/>
          <w:w w:val="95"/>
          <w:sz w:val="24"/>
          <w:szCs w:val="24"/>
          <w:lang w:val="pt-PT" w:eastAsia="pt-PT" w:bidi="pt-PT"/>
        </w:rPr>
        <w:t>A partir de 03/01/2022, as regras para a política de investimentos passaram a ser disciplinadas pela Resolução CMN nº 4963/2021, que revogou em 01/01/2022 a Resolução CMN nº 3992/2010</w:t>
      </w:r>
      <w:r w:rsidR="003016B2">
        <w:rPr>
          <w:rFonts w:ascii="Cambria" w:eastAsia="Cambria" w:hAnsi="Cambria" w:cs="Cambria"/>
          <w:bCs/>
          <w:color w:val="0D0D0D" w:themeColor="text1" w:themeTint="F2"/>
          <w:w w:val="95"/>
          <w:sz w:val="24"/>
          <w:szCs w:val="24"/>
          <w:lang w:val="pt-PT" w:eastAsia="pt-PT" w:bidi="pt-PT"/>
        </w:rPr>
        <w:t>, estabelecendo que o</w:t>
      </w:r>
      <w:r w:rsidRPr="003016B2">
        <w:rPr>
          <w:rFonts w:ascii="Cambria" w:eastAsia="Cambria" w:hAnsi="Cambria" w:cs="Cambria"/>
          <w:bCs/>
          <w:color w:val="0D0D0D" w:themeColor="text1" w:themeTint="F2"/>
          <w:w w:val="95"/>
          <w:sz w:val="24"/>
          <w:szCs w:val="24"/>
          <w:lang w:val="pt-PT" w:eastAsia="pt-PT" w:bidi="pt-PT"/>
        </w:rPr>
        <w:t xml:space="preserve">s responsáveis pela gestão do regime próprio de previdência social, antes do exercício a que se referir, deverão definir a política anual de aplicação dos recursos </w:t>
      </w:r>
      <w:r w:rsidR="00A2081E">
        <w:rPr>
          <w:rFonts w:ascii="Cambria" w:eastAsia="Cambria" w:hAnsi="Cambria" w:cs="Cambria"/>
          <w:bCs/>
          <w:color w:val="0D0D0D" w:themeColor="text1" w:themeTint="F2"/>
          <w:w w:val="95"/>
          <w:sz w:val="24"/>
          <w:szCs w:val="24"/>
          <w:lang w:val="pt-PT" w:eastAsia="pt-PT" w:bidi="pt-PT"/>
        </w:rPr>
        <w:t>na</w:t>
      </w:r>
      <w:r w:rsidRPr="003016B2">
        <w:rPr>
          <w:rFonts w:ascii="Cambria" w:eastAsia="Cambria" w:hAnsi="Cambria" w:cs="Cambria"/>
          <w:bCs/>
          <w:color w:val="0D0D0D" w:themeColor="text1" w:themeTint="F2"/>
          <w:w w:val="95"/>
          <w:sz w:val="24"/>
          <w:szCs w:val="24"/>
          <w:lang w:val="pt-PT" w:eastAsia="pt-PT" w:bidi="pt-PT"/>
        </w:rPr>
        <w:t xml:space="preserve"> forma </w:t>
      </w:r>
      <w:r w:rsidR="003016B2">
        <w:rPr>
          <w:rFonts w:ascii="Cambria" w:eastAsia="Cambria" w:hAnsi="Cambria" w:cs="Cambria"/>
          <w:bCs/>
          <w:color w:val="0D0D0D" w:themeColor="text1" w:themeTint="F2"/>
          <w:w w:val="95"/>
          <w:sz w:val="24"/>
          <w:szCs w:val="24"/>
          <w:lang w:val="pt-PT" w:eastAsia="pt-PT" w:bidi="pt-PT"/>
        </w:rPr>
        <w:t>disciplinada</w:t>
      </w:r>
      <w:r w:rsidRPr="003016B2">
        <w:rPr>
          <w:rFonts w:ascii="Cambria" w:eastAsia="Cambria" w:hAnsi="Cambria" w:cs="Cambria"/>
          <w:bCs/>
          <w:color w:val="0D0D0D" w:themeColor="text1" w:themeTint="F2"/>
          <w:w w:val="95"/>
          <w:sz w:val="24"/>
          <w:szCs w:val="24"/>
          <w:lang w:val="pt-PT" w:eastAsia="pt-PT" w:bidi="pt-PT"/>
        </w:rPr>
        <w:t xml:space="preserve"> </w:t>
      </w:r>
      <w:r w:rsidR="00A2081E">
        <w:rPr>
          <w:rFonts w:ascii="Cambria" w:eastAsia="Cambria" w:hAnsi="Cambria" w:cs="Cambria"/>
          <w:bCs/>
          <w:color w:val="0D0D0D" w:themeColor="text1" w:themeTint="F2"/>
          <w:w w:val="95"/>
          <w:sz w:val="24"/>
          <w:szCs w:val="24"/>
          <w:lang w:val="pt-PT" w:eastAsia="pt-PT" w:bidi="pt-PT"/>
        </w:rPr>
        <w:t xml:space="preserve">pela </w:t>
      </w:r>
      <w:r w:rsidRPr="003016B2">
        <w:rPr>
          <w:rFonts w:ascii="Cambria" w:eastAsia="Cambria" w:hAnsi="Cambria" w:cs="Cambria"/>
          <w:bCs/>
          <w:color w:val="0D0D0D" w:themeColor="text1" w:themeTint="F2"/>
          <w:w w:val="95"/>
          <w:sz w:val="24"/>
          <w:szCs w:val="24"/>
          <w:lang w:val="pt-PT" w:eastAsia="pt-PT" w:bidi="pt-PT"/>
        </w:rPr>
        <w:t>resolução.</w:t>
      </w:r>
    </w:p>
    <w:p w14:paraId="406391A9"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46D7DA3C" w14:textId="77777777" w:rsidR="00B03230" w:rsidRPr="003016B2" w:rsidRDefault="00B03230" w:rsidP="00E53BF7">
      <w:pPr>
        <w:pStyle w:val="PargrafodaLista"/>
        <w:numPr>
          <w:ilvl w:val="0"/>
          <w:numId w:val="12"/>
        </w:numPr>
        <w:spacing w:after="120"/>
        <w:ind w:left="1418" w:hanging="357"/>
        <w:rPr>
          <w:rFonts w:ascii="Cambria" w:hAnsi="Cambria"/>
          <w:color w:val="0D0D0D" w:themeColor="text1" w:themeTint="F2"/>
          <w:w w:val="95"/>
        </w:rPr>
      </w:pPr>
      <w:r w:rsidRPr="003016B2">
        <w:rPr>
          <w:rFonts w:ascii="Cambria" w:eastAsia="Cambria" w:hAnsi="Cambria" w:cs="Cambria"/>
          <w:bCs/>
          <w:color w:val="0D0D0D" w:themeColor="text1" w:themeTint="F2"/>
          <w:w w:val="95"/>
          <w:lang w:val="pt-PT" w:eastAsia="pt-PT" w:bidi="pt-PT"/>
        </w:rPr>
        <w:t>Acesso ao sítio do IPAJM no endereço eletrônico http://www.ipajm.es.gov.br.</w:t>
      </w:r>
    </w:p>
    <w:p w14:paraId="61DC0178" w14:textId="77777777" w:rsidR="00B03230" w:rsidRPr="00FA59A1" w:rsidRDefault="00B03230" w:rsidP="005840B3">
      <w:pPr>
        <w:jc w:val="both"/>
        <w:rPr>
          <w:rFonts w:ascii="Cambria" w:hAnsi="Cambria"/>
          <w:color w:val="26465D"/>
          <w:sz w:val="24"/>
          <w:szCs w:val="24"/>
        </w:rPr>
      </w:pPr>
    </w:p>
    <w:p w14:paraId="503131FC"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0A575EC7" w14:textId="77777777" w:rsidR="00B03230" w:rsidRPr="003016B2" w:rsidRDefault="00B03230" w:rsidP="005840B3">
      <w:pPr>
        <w:jc w:val="both"/>
        <w:rPr>
          <w:rFonts w:ascii="Cambria" w:eastAsia="Cambria" w:hAnsi="Cambria" w:cs="Cambria"/>
          <w:bCs/>
          <w:color w:val="0D0D0D" w:themeColor="text1" w:themeTint="F2"/>
          <w:w w:val="95"/>
          <w:sz w:val="24"/>
          <w:szCs w:val="24"/>
          <w:lang w:val="pt-PT" w:eastAsia="pt-PT" w:bidi="pt-PT"/>
        </w:rPr>
      </w:pPr>
      <w:r w:rsidRPr="003016B2">
        <w:rPr>
          <w:rFonts w:ascii="Cambria" w:eastAsia="Cambria" w:hAnsi="Cambria" w:cs="Cambria"/>
          <w:bCs/>
          <w:color w:val="0D0D0D" w:themeColor="text1" w:themeTint="F2"/>
          <w:w w:val="95"/>
          <w:sz w:val="24"/>
          <w:szCs w:val="24"/>
          <w:lang w:val="pt-PT" w:eastAsia="pt-PT" w:bidi="pt-PT"/>
        </w:rPr>
        <w:t>Acessar o endereço eletrônico http://www.ipajm.es.gov.br, menu Investimentos – Políticas de Investimentos e verificar se a Política de Investimento do exercício foi disponibilizada.</w:t>
      </w:r>
    </w:p>
    <w:p w14:paraId="54DB9DAE" w14:textId="77777777" w:rsidR="00B03230" w:rsidRDefault="00B03230" w:rsidP="005840B3">
      <w:pPr>
        <w:jc w:val="both"/>
        <w:rPr>
          <w:rFonts w:ascii="Cambria" w:hAnsi="Cambria"/>
          <w:color w:val="26465D"/>
          <w:sz w:val="24"/>
          <w:szCs w:val="24"/>
        </w:rPr>
      </w:pPr>
    </w:p>
    <w:p w14:paraId="7FFD985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3EC9A429" w14:textId="77777777" w:rsidR="00B03230" w:rsidRPr="003016B2" w:rsidRDefault="0043174D" w:rsidP="00F56874">
      <w:pPr>
        <w:pStyle w:val="PargrafodaLista"/>
        <w:numPr>
          <w:ilvl w:val="0"/>
          <w:numId w:val="12"/>
        </w:numPr>
        <w:spacing w:after="120"/>
        <w:rPr>
          <w:rFonts w:ascii="Cambria" w:hAnsi="Cambria"/>
          <w:bCs/>
          <w:color w:val="0D0D0D" w:themeColor="text1" w:themeTint="F2"/>
          <w:w w:val="95"/>
        </w:rPr>
      </w:pPr>
      <w:r w:rsidRPr="003016B2">
        <w:rPr>
          <w:rFonts w:ascii="Cambria" w:hAnsi="Cambria"/>
          <w:b/>
          <w:color w:val="0D0D0D" w:themeColor="text1" w:themeTint="F2"/>
          <w:w w:val="95"/>
        </w:rPr>
        <w:t>Sem inconsistência ou sem detecção de distorções</w:t>
      </w:r>
      <w:r w:rsidR="00B03230" w:rsidRPr="003016B2">
        <w:rPr>
          <w:rFonts w:ascii="Cambria" w:hAnsi="Cambria"/>
          <w:b/>
          <w:color w:val="0D0D0D" w:themeColor="text1" w:themeTint="F2"/>
          <w:w w:val="95"/>
        </w:rPr>
        <w:t xml:space="preserve">: </w:t>
      </w:r>
      <w:r w:rsidR="00B03230" w:rsidRPr="003016B2">
        <w:rPr>
          <w:rFonts w:ascii="Cambria" w:hAnsi="Cambria"/>
          <w:bCs/>
          <w:color w:val="0D0D0D" w:themeColor="text1" w:themeTint="F2"/>
          <w:w w:val="95"/>
        </w:rPr>
        <w:t xml:space="preserve">Foi instituída no exercício anterior, a </w:t>
      </w:r>
      <w:r w:rsidR="005437CD" w:rsidRPr="003016B2">
        <w:rPr>
          <w:rFonts w:ascii="Cambria" w:hAnsi="Cambria"/>
          <w:bCs/>
          <w:color w:val="0D0D0D" w:themeColor="text1" w:themeTint="F2"/>
          <w:w w:val="95"/>
        </w:rPr>
        <w:t>Política</w:t>
      </w:r>
      <w:r w:rsidR="00B03230" w:rsidRPr="003016B2">
        <w:rPr>
          <w:rFonts w:ascii="Cambria" w:hAnsi="Cambria"/>
          <w:bCs/>
          <w:color w:val="0D0D0D" w:themeColor="text1" w:themeTint="F2"/>
          <w:w w:val="95"/>
        </w:rPr>
        <w:t xml:space="preserve"> de Investimento para exercício financeiro </w:t>
      </w:r>
      <w:r w:rsidR="005437CD" w:rsidRPr="003016B2">
        <w:rPr>
          <w:rFonts w:ascii="Cambria" w:hAnsi="Cambria"/>
          <w:bCs/>
          <w:color w:val="0D0D0D" w:themeColor="text1" w:themeTint="F2"/>
          <w:w w:val="95"/>
        </w:rPr>
        <w:t>subsequente;</w:t>
      </w:r>
    </w:p>
    <w:p w14:paraId="58AB840C" w14:textId="77777777" w:rsidR="00B03230" w:rsidRPr="003016B2" w:rsidRDefault="00B03230" w:rsidP="00F56874">
      <w:pPr>
        <w:pStyle w:val="PargrafodaLista"/>
        <w:numPr>
          <w:ilvl w:val="0"/>
          <w:numId w:val="12"/>
        </w:numPr>
        <w:spacing w:after="120"/>
        <w:rPr>
          <w:rFonts w:ascii="Cambria" w:hAnsi="Cambria"/>
          <w:b/>
          <w:color w:val="0D0D0D" w:themeColor="text1" w:themeTint="F2"/>
          <w:w w:val="95"/>
        </w:rPr>
      </w:pPr>
      <w:r w:rsidRPr="003016B2">
        <w:rPr>
          <w:rFonts w:ascii="Cambria" w:hAnsi="Cambria"/>
          <w:b/>
          <w:color w:val="0D0D0D" w:themeColor="text1" w:themeTint="F2"/>
          <w:w w:val="95"/>
        </w:rPr>
        <w:t xml:space="preserve">Com inconsistência: </w:t>
      </w:r>
      <w:r w:rsidRPr="003016B2">
        <w:rPr>
          <w:rFonts w:ascii="Cambria" w:hAnsi="Cambria"/>
          <w:b/>
          <w:bCs/>
          <w:color w:val="0D0D0D" w:themeColor="text1" w:themeTint="F2"/>
          <w:w w:val="95"/>
        </w:rPr>
        <w:t>Não</w:t>
      </w:r>
      <w:r w:rsidRPr="003016B2">
        <w:rPr>
          <w:rFonts w:ascii="Cambria" w:hAnsi="Cambria"/>
          <w:bCs/>
          <w:color w:val="0D0D0D" w:themeColor="text1" w:themeTint="F2"/>
          <w:w w:val="95"/>
        </w:rPr>
        <w:t xml:space="preserve"> foi instituída no exercício anterior, a </w:t>
      </w:r>
      <w:r w:rsidR="005437CD" w:rsidRPr="003016B2">
        <w:rPr>
          <w:rFonts w:ascii="Cambria" w:hAnsi="Cambria"/>
          <w:bCs/>
          <w:color w:val="0D0D0D" w:themeColor="text1" w:themeTint="F2"/>
          <w:w w:val="95"/>
        </w:rPr>
        <w:t>Política</w:t>
      </w:r>
      <w:r w:rsidRPr="003016B2">
        <w:rPr>
          <w:rFonts w:ascii="Cambria" w:hAnsi="Cambria"/>
          <w:bCs/>
          <w:color w:val="0D0D0D" w:themeColor="text1" w:themeTint="F2"/>
          <w:w w:val="95"/>
        </w:rPr>
        <w:t xml:space="preserve"> de Investimento para exercício financeiro subsequente.</w:t>
      </w:r>
    </w:p>
    <w:p w14:paraId="46F5A151" w14:textId="77777777" w:rsidR="00B03230" w:rsidRPr="003016B2" w:rsidRDefault="00B03230" w:rsidP="00F56874">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Solicitar esclarecimentos e/ou justificativas ao responsável pelo setor competente.</w:t>
      </w:r>
    </w:p>
    <w:p w14:paraId="583A7BE9" w14:textId="77777777" w:rsidR="008E0419" w:rsidRPr="003016B2" w:rsidRDefault="008E0419" w:rsidP="003016B2">
      <w:pPr>
        <w:pStyle w:val="PargrafodaLista"/>
        <w:numPr>
          <w:ilvl w:val="0"/>
          <w:numId w:val="10"/>
        </w:numPr>
        <w:spacing w:after="120"/>
        <w:ind w:left="1066" w:hanging="357"/>
        <w:rPr>
          <w:rFonts w:ascii="Cambria" w:hAnsi="Cambria"/>
          <w:color w:val="0D0D0D" w:themeColor="text1" w:themeTint="F2"/>
          <w:w w:val="95"/>
        </w:rPr>
      </w:pPr>
      <w:r w:rsidRPr="003016B2">
        <w:rPr>
          <w:rFonts w:ascii="Cambria" w:hAnsi="Cambria"/>
          <w:color w:val="0D0D0D" w:themeColor="text1" w:themeTint="F2"/>
          <w:w w:val="95"/>
        </w:rPr>
        <w:t xml:space="preserve">Avaliar se a constatação da inconsistência enseja: </w:t>
      </w:r>
    </w:p>
    <w:p w14:paraId="56B09187" w14:textId="77777777" w:rsidR="008E0419" w:rsidRPr="003016B2" w:rsidRDefault="008E0419" w:rsidP="003016B2">
      <w:pPr>
        <w:pStyle w:val="PargrafodaLista"/>
        <w:numPr>
          <w:ilvl w:val="0"/>
          <w:numId w:val="103"/>
        </w:numPr>
        <w:spacing w:after="120"/>
        <w:ind w:left="1442"/>
        <w:rPr>
          <w:rFonts w:ascii="Cambria" w:hAnsi="Cambria"/>
          <w:color w:val="0D0D0D" w:themeColor="text1" w:themeTint="F2"/>
        </w:rPr>
      </w:pPr>
      <w:r w:rsidRPr="003016B2">
        <w:rPr>
          <w:rFonts w:ascii="Cambria" w:hAnsi="Cambria"/>
          <w:color w:val="0D0D0D" w:themeColor="text1" w:themeTint="F2"/>
          <w:w w:val="95"/>
        </w:rPr>
        <w:t xml:space="preserve">Somente oportunidades de melhorias de controle, ou </w:t>
      </w:r>
    </w:p>
    <w:p w14:paraId="4ECBD9DC" w14:textId="77777777" w:rsidR="008E0419" w:rsidRPr="003016B2" w:rsidRDefault="008E0419" w:rsidP="003016B2">
      <w:pPr>
        <w:pStyle w:val="PargrafodaLista"/>
        <w:numPr>
          <w:ilvl w:val="0"/>
          <w:numId w:val="103"/>
        </w:numPr>
        <w:spacing w:after="120"/>
        <w:ind w:left="1442"/>
        <w:rPr>
          <w:rFonts w:ascii="Cambria" w:hAnsi="Cambria"/>
          <w:color w:val="0D0D0D" w:themeColor="text1" w:themeTint="F2"/>
        </w:rPr>
      </w:pPr>
      <w:r w:rsidRPr="003016B2">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7D71A363" w14:textId="77777777" w:rsidR="008E0419" w:rsidRDefault="008E0419" w:rsidP="005840B3">
      <w:pPr>
        <w:jc w:val="both"/>
        <w:rPr>
          <w:rFonts w:ascii="Cambria" w:hAnsi="Cambria" w:cs="Arial"/>
          <w:b/>
          <w:sz w:val="24"/>
          <w:szCs w:val="24"/>
        </w:rPr>
      </w:pPr>
    </w:p>
    <w:p w14:paraId="0B95FE56" w14:textId="77777777" w:rsidR="00364080" w:rsidRPr="00FA59A1" w:rsidRDefault="00364080" w:rsidP="005840B3">
      <w:pPr>
        <w:jc w:val="both"/>
        <w:rPr>
          <w:rFonts w:ascii="Cambria" w:hAnsi="Cambria" w:cs="Arial"/>
          <w:b/>
          <w:sz w:val="24"/>
          <w:szCs w:val="24"/>
        </w:rPr>
      </w:pPr>
    </w:p>
    <w:p w14:paraId="144AD5FA"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t>Aplicação dos recursos:</w:t>
      </w:r>
    </w:p>
    <w:p w14:paraId="15FF9C28" w14:textId="77777777" w:rsidR="00B03230" w:rsidRPr="000A19A7"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0A19A7">
        <w:rPr>
          <w:rFonts w:ascii="Cambria" w:eastAsia="Cambria" w:hAnsi="Cambria" w:cs="Cambria"/>
          <w:bCs/>
          <w:i/>
          <w:color w:val="0D0D0D" w:themeColor="text1" w:themeTint="F2"/>
          <w:w w:val="95"/>
          <w:sz w:val="24"/>
          <w:szCs w:val="24"/>
          <w:lang w:val="pt-PT" w:eastAsia="pt-PT" w:bidi="pt-PT"/>
        </w:rPr>
        <w:t>Avaliar se os recursos financeiros do RPPS estão aplicados em instituições oficiais.</w:t>
      </w:r>
    </w:p>
    <w:p w14:paraId="71CC685C" w14:textId="77777777" w:rsidR="007B2B14" w:rsidRDefault="007B2B14" w:rsidP="008C7E11">
      <w:pPr>
        <w:ind w:left="356" w:firstLine="708"/>
        <w:jc w:val="both"/>
        <w:rPr>
          <w:rFonts w:ascii="Cambria" w:hAnsi="Cambria"/>
          <w:b/>
          <w:color w:val="26465D"/>
          <w:sz w:val="24"/>
          <w:szCs w:val="24"/>
        </w:rPr>
      </w:pPr>
    </w:p>
    <w:p w14:paraId="484ED50C" w14:textId="77777777" w:rsidR="007B2B14" w:rsidRDefault="007B2B14" w:rsidP="008C7E11">
      <w:pPr>
        <w:ind w:left="356" w:firstLine="708"/>
        <w:jc w:val="both"/>
        <w:rPr>
          <w:rFonts w:ascii="Cambria" w:hAnsi="Cambria"/>
          <w:b/>
          <w:color w:val="26465D"/>
          <w:sz w:val="24"/>
          <w:szCs w:val="24"/>
        </w:rPr>
      </w:pPr>
    </w:p>
    <w:p w14:paraId="0A167730" w14:textId="49CC93CC" w:rsidR="008C7E11" w:rsidRDefault="008C7E11" w:rsidP="008C7E11">
      <w:pPr>
        <w:ind w:left="356" w:firstLine="708"/>
        <w:jc w:val="both"/>
        <w:rPr>
          <w:rFonts w:ascii="Cambria" w:hAnsi="Cambria"/>
          <w:b/>
          <w:color w:val="26465D"/>
          <w:sz w:val="24"/>
          <w:szCs w:val="24"/>
        </w:rPr>
      </w:pPr>
      <w:r w:rsidRPr="005840B3">
        <w:rPr>
          <w:rFonts w:ascii="Cambria" w:hAnsi="Cambria"/>
          <w:b/>
          <w:color w:val="26465D"/>
          <w:sz w:val="24"/>
          <w:szCs w:val="24"/>
        </w:rPr>
        <w:lastRenderedPageBreak/>
        <w:t>Esclarecimentos iniciais</w:t>
      </w:r>
    </w:p>
    <w:p w14:paraId="1AE718F3" w14:textId="77777777" w:rsidR="008C7E11" w:rsidRPr="000A19A7" w:rsidRDefault="000A19A7" w:rsidP="000A19A7">
      <w:pPr>
        <w:ind w:left="1078"/>
        <w:jc w:val="both"/>
        <w:rPr>
          <w:rFonts w:ascii="Cambria" w:hAnsi="Cambria"/>
          <w:color w:val="0D0D0D" w:themeColor="text1" w:themeTint="F2"/>
          <w:w w:val="95"/>
          <w:sz w:val="24"/>
          <w:szCs w:val="24"/>
        </w:rPr>
      </w:pPr>
      <w:r w:rsidRPr="000A19A7">
        <w:rPr>
          <w:rFonts w:ascii="Cambria" w:hAnsi="Cambria"/>
          <w:color w:val="0D0D0D" w:themeColor="text1" w:themeTint="F2"/>
          <w:w w:val="95"/>
          <w:sz w:val="24"/>
          <w:szCs w:val="24"/>
        </w:rPr>
        <w:t xml:space="preserve">As </w:t>
      </w:r>
      <w:r w:rsidR="008C7E11" w:rsidRPr="000A19A7">
        <w:rPr>
          <w:rFonts w:ascii="Cambria" w:hAnsi="Cambria"/>
          <w:color w:val="0D0D0D" w:themeColor="text1" w:themeTint="F2"/>
          <w:w w:val="95"/>
          <w:sz w:val="24"/>
          <w:szCs w:val="24"/>
        </w:rPr>
        <w:t xml:space="preserve">disponibilidades de caixa dos </w:t>
      </w:r>
      <w:r w:rsidRPr="000A19A7">
        <w:rPr>
          <w:rFonts w:ascii="Cambria" w:hAnsi="Cambria"/>
          <w:color w:val="0D0D0D" w:themeColor="text1" w:themeTint="F2"/>
          <w:w w:val="95"/>
          <w:sz w:val="24"/>
          <w:szCs w:val="24"/>
        </w:rPr>
        <w:t>RPPS</w:t>
      </w:r>
      <w:r w:rsidR="008C7E11" w:rsidRPr="000A19A7">
        <w:rPr>
          <w:rFonts w:ascii="Cambria" w:hAnsi="Cambria"/>
          <w:color w:val="0D0D0D" w:themeColor="text1" w:themeTint="F2"/>
          <w:w w:val="95"/>
          <w:sz w:val="24"/>
          <w:szCs w:val="24"/>
        </w:rPr>
        <w:t xml:space="preserve"> devem ser depositadas em </w:t>
      </w:r>
      <w:r w:rsidR="008C7E11" w:rsidRPr="000A19A7">
        <w:rPr>
          <w:rFonts w:ascii="Cambria" w:hAnsi="Cambria"/>
          <w:b/>
          <w:color w:val="0D0D0D" w:themeColor="text1" w:themeTint="F2"/>
          <w:w w:val="95"/>
          <w:sz w:val="24"/>
          <w:szCs w:val="24"/>
        </w:rPr>
        <w:t>instituições financeiras oficiais</w:t>
      </w:r>
      <w:r w:rsidR="008C7E11" w:rsidRPr="000A19A7">
        <w:rPr>
          <w:rFonts w:ascii="Cambria" w:hAnsi="Cambria"/>
          <w:color w:val="0D0D0D" w:themeColor="text1" w:themeTint="F2"/>
          <w:w w:val="95"/>
          <w:sz w:val="24"/>
          <w:szCs w:val="24"/>
        </w:rPr>
        <w:t xml:space="preserve">, </w:t>
      </w:r>
      <w:r w:rsidRPr="000A19A7">
        <w:rPr>
          <w:rFonts w:ascii="Cambria" w:hAnsi="Cambria"/>
          <w:color w:val="0D0D0D" w:themeColor="text1" w:themeTint="F2"/>
          <w:w w:val="95"/>
          <w:sz w:val="24"/>
          <w:szCs w:val="24"/>
        </w:rPr>
        <w:t>conforme dispõe o § 3º do art. 164 da CF/1988. A</w:t>
      </w:r>
      <w:r w:rsidR="008C7E11" w:rsidRPr="000A19A7">
        <w:rPr>
          <w:rFonts w:ascii="Cambria" w:hAnsi="Cambria"/>
          <w:color w:val="0D0D0D" w:themeColor="text1" w:themeTint="F2"/>
          <w:w w:val="95"/>
          <w:sz w:val="24"/>
          <w:szCs w:val="24"/>
        </w:rPr>
        <w:t>córdãos de tribunais de contas e do poder judiciário sobre o tema, tais como o Parecer Consulta TCE-ES nº 036/2005, observam que o termo “oficial” é utilizado como sinônimo de bancos públicos, ou seja,</w:t>
      </w:r>
      <w:r w:rsidR="008C7E11" w:rsidRPr="000A19A7">
        <w:rPr>
          <w:color w:val="0D0D0D" w:themeColor="text1" w:themeTint="F2"/>
        </w:rPr>
        <w:t xml:space="preserve"> </w:t>
      </w:r>
      <w:r w:rsidR="008C7E11" w:rsidRPr="000A19A7">
        <w:rPr>
          <w:rFonts w:ascii="Cambria" w:hAnsi="Cambria"/>
          <w:color w:val="0D0D0D" w:themeColor="text1" w:themeTint="F2"/>
          <w:w w:val="95"/>
          <w:sz w:val="24"/>
          <w:szCs w:val="24"/>
        </w:rPr>
        <w:t>aquele controlado pelo poder público.</w:t>
      </w:r>
    </w:p>
    <w:p w14:paraId="2EB4D1B5"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69DDE5C4" w14:textId="77777777" w:rsidR="00E53BF7" w:rsidRPr="000A19A7" w:rsidRDefault="00E53BF7"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0A19A7">
        <w:rPr>
          <w:rFonts w:ascii="Cambria" w:eastAsia="Cambria" w:hAnsi="Cambria" w:cs="Cambria"/>
          <w:bCs/>
          <w:color w:val="0D0D0D" w:themeColor="text1" w:themeTint="F2"/>
          <w:w w:val="95"/>
          <w:lang w:val="pt-PT" w:eastAsia="pt-PT" w:bidi="pt-PT"/>
        </w:rPr>
        <w:t>Análise do Ponto de Controle 1.3.3; ou</w:t>
      </w:r>
    </w:p>
    <w:p w14:paraId="00C48851" w14:textId="77777777" w:rsidR="00B03230" w:rsidRPr="000A19A7"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0A19A7">
        <w:rPr>
          <w:rFonts w:ascii="Cambria" w:eastAsia="Cambria" w:hAnsi="Cambria" w:cs="Cambria"/>
          <w:bCs/>
          <w:color w:val="0D0D0D" w:themeColor="text1" w:themeTint="F2"/>
          <w:w w:val="95"/>
          <w:lang w:val="pt-PT" w:eastAsia="pt-PT" w:bidi="pt-PT"/>
        </w:rPr>
        <w:t>Relação dos domicílios bancários da Unidade Gestora – UG,</w:t>
      </w:r>
    </w:p>
    <w:p w14:paraId="0EAE456C" w14:textId="77777777" w:rsidR="00B03230" w:rsidRPr="00FA59A1" w:rsidRDefault="00B03230" w:rsidP="005840B3">
      <w:pPr>
        <w:jc w:val="both"/>
        <w:rPr>
          <w:rFonts w:ascii="Cambria" w:hAnsi="Cambria"/>
          <w:color w:val="58595B"/>
          <w:w w:val="95"/>
          <w:sz w:val="24"/>
          <w:szCs w:val="24"/>
        </w:rPr>
      </w:pPr>
    </w:p>
    <w:p w14:paraId="4EAA0A57"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6C5B833B" w14:textId="77777777" w:rsidR="00B03230" w:rsidRPr="000A19A7" w:rsidRDefault="00B03230" w:rsidP="005840B3">
      <w:pPr>
        <w:jc w:val="both"/>
        <w:rPr>
          <w:rFonts w:ascii="Cambria" w:hAnsi="Cambria"/>
          <w:color w:val="0D0D0D" w:themeColor="text1" w:themeTint="F2"/>
          <w:w w:val="95"/>
          <w:sz w:val="24"/>
          <w:szCs w:val="24"/>
        </w:rPr>
      </w:pPr>
      <w:r w:rsidRPr="000A19A7">
        <w:rPr>
          <w:rFonts w:ascii="Cambria" w:hAnsi="Cambria"/>
          <w:color w:val="0D0D0D" w:themeColor="text1" w:themeTint="F2"/>
          <w:w w:val="95"/>
          <w:sz w:val="24"/>
          <w:szCs w:val="24"/>
        </w:rPr>
        <w:t xml:space="preserve">Verificar </w:t>
      </w:r>
      <w:r w:rsidR="00E53BF7" w:rsidRPr="000A19A7">
        <w:rPr>
          <w:rFonts w:ascii="Cambria" w:hAnsi="Cambria"/>
          <w:color w:val="0D0D0D" w:themeColor="text1" w:themeTint="F2"/>
          <w:w w:val="95"/>
          <w:sz w:val="24"/>
          <w:szCs w:val="24"/>
        </w:rPr>
        <w:t xml:space="preserve">se a análise foi realizada no ponto de controle 1.3.3 ou </w:t>
      </w:r>
      <w:r w:rsidRPr="000A19A7">
        <w:rPr>
          <w:rFonts w:ascii="Cambria" w:hAnsi="Cambria"/>
          <w:color w:val="0D0D0D" w:themeColor="text1" w:themeTint="F2"/>
          <w:w w:val="95"/>
          <w:sz w:val="24"/>
          <w:szCs w:val="24"/>
        </w:rPr>
        <w:t>na lista de domicílios cadastrados se existem somente instituições financeiras oficiais (BANESTES, Banco do Brasil e Caixa Econômica Federal).</w:t>
      </w:r>
    </w:p>
    <w:p w14:paraId="0DC66BDE" w14:textId="77777777" w:rsidR="00B03230" w:rsidRPr="00FA59A1" w:rsidRDefault="00B03230" w:rsidP="005840B3">
      <w:pPr>
        <w:jc w:val="both"/>
        <w:rPr>
          <w:rFonts w:ascii="Cambria" w:hAnsi="Cambria"/>
          <w:color w:val="26465D"/>
          <w:sz w:val="24"/>
          <w:szCs w:val="24"/>
        </w:rPr>
      </w:pPr>
    </w:p>
    <w:p w14:paraId="70C533A3"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585AF910" w14:textId="77777777" w:rsidR="00B03230" w:rsidRPr="000A19A7" w:rsidRDefault="0043174D" w:rsidP="00F56874">
      <w:pPr>
        <w:pStyle w:val="PargrafodaLista"/>
        <w:numPr>
          <w:ilvl w:val="0"/>
          <w:numId w:val="12"/>
        </w:numPr>
        <w:spacing w:after="120"/>
        <w:rPr>
          <w:rFonts w:ascii="Cambria" w:hAnsi="Cambria"/>
          <w:b/>
          <w:color w:val="0D0D0D" w:themeColor="text1" w:themeTint="F2"/>
          <w:w w:val="95"/>
        </w:rPr>
      </w:pPr>
      <w:r w:rsidRPr="000A19A7">
        <w:rPr>
          <w:rFonts w:ascii="Cambria" w:hAnsi="Cambria"/>
          <w:b/>
          <w:color w:val="0D0D0D" w:themeColor="text1" w:themeTint="F2"/>
          <w:w w:val="95"/>
        </w:rPr>
        <w:t>Sem inconsistência ou sem detecção de distorções</w:t>
      </w:r>
      <w:r w:rsidR="00B03230" w:rsidRPr="000A19A7">
        <w:rPr>
          <w:rFonts w:ascii="Cambria" w:hAnsi="Cambria"/>
          <w:b/>
          <w:color w:val="0D0D0D" w:themeColor="text1" w:themeTint="F2"/>
          <w:w w:val="95"/>
        </w:rPr>
        <w:t xml:space="preserve">: </w:t>
      </w:r>
      <w:r w:rsidR="00B03230" w:rsidRPr="000A19A7">
        <w:rPr>
          <w:rFonts w:ascii="Cambria" w:hAnsi="Cambria"/>
          <w:bCs/>
          <w:color w:val="0D0D0D" w:themeColor="text1" w:themeTint="F2"/>
          <w:w w:val="95"/>
        </w:rPr>
        <w:t>Todos os domicílios bancários ativos da UG são de instituições financeiras oficiais (BANESTES, Banco do Brasil e Caixa Econômica Federal);</w:t>
      </w:r>
    </w:p>
    <w:p w14:paraId="3511B69A" w14:textId="77777777" w:rsidR="00B03230" w:rsidRPr="000A19A7" w:rsidRDefault="00B03230" w:rsidP="00F56874">
      <w:pPr>
        <w:pStyle w:val="PargrafodaLista"/>
        <w:numPr>
          <w:ilvl w:val="0"/>
          <w:numId w:val="12"/>
        </w:numPr>
        <w:spacing w:after="120"/>
        <w:rPr>
          <w:rFonts w:ascii="Cambria" w:hAnsi="Cambria"/>
          <w:bCs/>
          <w:color w:val="0D0D0D" w:themeColor="text1" w:themeTint="F2"/>
          <w:w w:val="95"/>
        </w:rPr>
      </w:pPr>
      <w:r w:rsidRPr="000A19A7">
        <w:rPr>
          <w:rFonts w:ascii="Cambria" w:hAnsi="Cambria"/>
          <w:b/>
          <w:color w:val="0D0D0D" w:themeColor="text1" w:themeTint="F2"/>
          <w:w w:val="95"/>
        </w:rPr>
        <w:t xml:space="preserve">Com inconsistência: </w:t>
      </w:r>
      <w:r w:rsidR="00AD33C1" w:rsidRPr="000A19A7">
        <w:rPr>
          <w:rFonts w:ascii="Cambria" w:hAnsi="Cambria"/>
          <w:bCs/>
          <w:color w:val="0D0D0D" w:themeColor="text1" w:themeTint="F2"/>
          <w:w w:val="95"/>
        </w:rPr>
        <w:t>Identificada</w:t>
      </w:r>
      <w:r w:rsidRPr="000A19A7">
        <w:rPr>
          <w:rFonts w:ascii="Cambria" w:hAnsi="Cambria"/>
          <w:bCs/>
          <w:color w:val="0D0D0D" w:themeColor="text1" w:themeTint="F2"/>
          <w:w w:val="95"/>
        </w:rPr>
        <w:t xml:space="preserve"> a existência de domicílio bancário ativos na UG que não se refere a instituições financeiras oficiais (BANESTES, Banco do Brasil e Caixa Econômica Federal);</w:t>
      </w:r>
    </w:p>
    <w:p w14:paraId="0396F8FB" w14:textId="77777777" w:rsidR="00B03230" w:rsidRPr="000A19A7"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A19A7">
        <w:rPr>
          <w:rFonts w:ascii="Cambria" w:hAnsi="Cambria"/>
          <w:color w:val="0D0D0D" w:themeColor="text1" w:themeTint="F2"/>
          <w:w w:val="95"/>
        </w:rPr>
        <w:t>Solicitar ao setor contábil/financeiro os esclarecimentos necessários e informar da necessidade de se tomar providências quanto ao encerramento dessas contas e inativação no SIGEFES;</w:t>
      </w:r>
    </w:p>
    <w:p w14:paraId="51DA7027" w14:textId="77777777" w:rsidR="008E0419" w:rsidRPr="000A19A7" w:rsidRDefault="008E0419" w:rsidP="000A19A7">
      <w:pPr>
        <w:pStyle w:val="PargrafodaLista"/>
        <w:numPr>
          <w:ilvl w:val="0"/>
          <w:numId w:val="10"/>
        </w:numPr>
        <w:spacing w:after="120"/>
        <w:ind w:left="1066" w:hanging="357"/>
        <w:rPr>
          <w:rFonts w:ascii="Cambria" w:hAnsi="Cambria"/>
          <w:color w:val="0D0D0D" w:themeColor="text1" w:themeTint="F2"/>
          <w:w w:val="95"/>
        </w:rPr>
      </w:pPr>
      <w:r w:rsidRPr="000A19A7">
        <w:rPr>
          <w:rFonts w:ascii="Cambria" w:hAnsi="Cambria"/>
          <w:color w:val="0D0D0D" w:themeColor="text1" w:themeTint="F2"/>
          <w:w w:val="95"/>
        </w:rPr>
        <w:t xml:space="preserve">Avaliar se a constatação da inconsistência enseja: </w:t>
      </w:r>
    </w:p>
    <w:p w14:paraId="440D6022" w14:textId="77777777" w:rsidR="008E0419" w:rsidRPr="000A19A7" w:rsidRDefault="008E0419" w:rsidP="000A19A7">
      <w:pPr>
        <w:pStyle w:val="PargrafodaLista"/>
        <w:numPr>
          <w:ilvl w:val="0"/>
          <w:numId w:val="104"/>
        </w:numPr>
        <w:spacing w:after="120"/>
        <w:ind w:left="1498"/>
        <w:rPr>
          <w:rFonts w:ascii="Cambria" w:hAnsi="Cambria"/>
          <w:color w:val="0D0D0D" w:themeColor="text1" w:themeTint="F2"/>
        </w:rPr>
      </w:pPr>
      <w:r w:rsidRPr="000A19A7">
        <w:rPr>
          <w:rFonts w:ascii="Cambria" w:hAnsi="Cambria"/>
          <w:color w:val="0D0D0D" w:themeColor="text1" w:themeTint="F2"/>
          <w:w w:val="95"/>
        </w:rPr>
        <w:t xml:space="preserve">Somente oportunidades de melhorias de controle, ou </w:t>
      </w:r>
    </w:p>
    <w:p w14:paraId="502DDBA2" w14:textId="77777777" w:rsidR="008E0419" w:rsidRPr="000A19A7" w:rsidRDefault="008E0419" w:rsidP="000A19A7">
      <w:pPr>
        <w:pStyle w:val="PargrafodaLista"/>
        <w:numPr>
          <w:ilvl w:val="0"/>
          <w:numId w:val="104"/>
        </w:numPr>
        <w:spacing w:after="120"/>
        <w:ind w:left="1498"/>
        <w:rPr>
          <w:rFonts w:ascii="Cambria" w:hAnsi="Cambria"/>
          <w:color w:val="0D0D0D" w:themeColor="text1" w:themeTint="F2"/>
        </w:rPr>
      </w:pPr>
      <w:r w:rsidRPr="000A19A7">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0A4FA32E" w14:textId="13500255" w:rsidR="008E0419" w:rsidRDefault="008E0419" w:rsidP="005840B3">
      <w:pPr>
        <w:jc w:val="both"/>
        <w:rPr>
          <w:rFonts w:ascii="Cambria" w:hAnsi="Cambria" w:cs="Arial"/>
          <w:sz w:val="24"/>
          <w:szCs w:val="24"/>
        </w:rPr>
      </w:pPr>
    </w:p>
    <w:p w14:paraId="7F76299A" w14:textId="77777777" w:rsidR="007B2B14" w:rsidRDefault="007B2B14" w:rsidP="005840B3">
      <w:pPr>
        <w:jc w:val="both"/>
        <w:rPr>
          <w:rFonts w:ascii="Cambria" w:hAnsi="Cambria" w:cs="Arial"/>
          <w:sz w:val="24"/>
          <w:szCs w:val="24"/>
        </w:rPr>
      </w:pPr>
    </w:p>
    <w:p w14:paraId="2C33E092" w14:textId="77777777" w:rsidR="00B03230" w:rsidRPr="00934C04" w:rsidRDefault="00B03230" w:rsidP="00F56874">
      <w:pPr>
        <w:pStyle w:val="PargrafodaLista"/>
        <w:numPr>
          <w:ilvl w:val="2"/>
          <w:numId w:val="39"/>
        </w:numPr>
        <w:spacing w:after="360"/>
        <w:ind w:left="1064"/>
        <w:rPr>
          <w:rFonts w:ascii="Cambria" w:hAnsi="Cambria"/>
          <w:b/>
          <w:color w:val="26465D"/>
          <w:sz w:val="32"/>
          <w:szCs w:val="32"/>
        </w:rPr>
      </w:pPr>
      <w:r w:rsidRPr="00934C04">
        <w:rPr>
          <w:rFonts w:ascii="Cambria" w:hAnsi="Cambria"/>
          <w:b/>
          <w:color w:val="26465D"/>
          <w:sz w:val="32"/>
          <w:szCs w:val="32"/>
        </w:rPr>
        <w:t xml:space="preserve">Utilização do Formulário (APR): </w:t>
      </w:r>
    </w:p>
    <w:p w14:paraId="5D3B181B" w14:textId="77777777" w:rsidR="00B03230" w:rsidRPr="006927D9" w:rsidRDefault="00B03230" w:rsidP="006927D9">
      <w:pPr>
        <w:ind w:left="1064"/>
        <w:jc w:val="both"/>
        <w:rPr>
          <w:rFonts w:ascii="Cambria" w:hAnsi="Cambria"/>
          <w:color w:val="26465D"/>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22390D">
        <w:rPr>
          <w:rFonts w:ascii="Cambria" w:eastAsia="Cambria" w:hAnsi="Cambria" w:cs="Cambria"/>
          <w:bCs/>
          <w:i/>
          <w:color w:val="0D0D0D" w:themeColor="text1" w:themeTint="F2"/>
          <w:w w:val="95"/>
          <w:sz w:val="24"/>
          <w:szCs w:val="24"/>
          <w:lang w:val="pt-PT" w:eastAsia="pt-PT" w:bidi="pt-PT"/>
        </w:rPr>
        <w:t>Avaliar se o formulário de Autorização de Aplicação e Resgate (APR) está sendo utilizado em todas as aplicações e resgates.</w:t>
      </w:r>
    </w:p>
    <w:p w14:paraId="3905DA6B" w14:textId="77777777" w:rsidR="007B2B14" w:rsidRDefault="007B2B14" w:rsidP="0022390D">
      <w:pPr>
        <w:ind w:left="356" w:firstLine="708"/>
        <w:jc w:val="both"/>
        <w:rPr>
          <w:rFonts w:ascii="Cambria" w:hAnsi="Cambria"/>
          <w:b/>
          <w:color w:val="26465D"/>
          <w:sz w:val="24"/>
          <w:szCs w:val="24"/>
        </w:rPr>
      </w:pPr>
    </w:p>
    <w:p w14:paraId="3F18A032" w14:textId="7326F805" w:rsidR="0022390D" w:rsidRDefault="0022390D" w:rsidP="0022390D">
      <w:pPr>
        <w:ind w:left="356" w:firstLine="708"/>
        <w:jc w:val="both"/>
        <w:rPr>
          <w:rFonts w:ascii="Cambria" w:hAnsi="Cambria"/>
          <w:b/>
          <w:color w:val="26465D"/>
          <w:sz w:val="24"/>
          <w:szCs w:val="24"/>
        </w:rPr>
      </w:pPr>
      <w:r w:rsidRPr="005840B3">
        <w:rPr>
          <w:rFonts w:ascii="Cambria" w:hAnsi="Cambria"/>
          <w:b/>
          <w:color w:val="26465D"/>
          <w:sz w:val="24"/>
          <w:szCs w:val="24"/>
        </w:rPr>
        <w:lastRenderedPageBreak/>
        <w:t>Esclarecimentos iniciais</w:t>
      </w:r>
    </w:p>
    <w:p w14:paraId="2EC67695" w14:textId="77777777" w:rsidR="0022390D" w:rsidRPr="000A19A7" w:rsidRDefault="0022390D" w:rsidP="0022390D">
      <w:pPr>
        <w:ind w:left="1078"/>
        <w:jc w:val="both"/>
        <w:rPr>
          <w:rFonts w:ascii="Cambria" w:hAnsi="Cambria"/>
          <w:color w:val="0D0D0D" w:themeColor="text1" w:themeTint="F2"/>
          <w:w w:val="95"/>
          <w:sz w:val="24"/>
          <w:szCs w:val="24"/>
        </w:rPr>
      </w:pPr>
      <w:r>
        <w:rPr>
          <w:rFonts w:ascii="Cambria" w:hAnsi="Cambria"/>
          <w:color w:val="0D0D0D" w:themeColor="text1" w:themeTint="F2"/>
          <w:w w:val="95"/>
          <w:sz w:val="24"/>
          <w:szCs w:val="24"/>
        </w:rPr>
        <w:t>Dispõe a</w:t>
      </w:r>
      <w:r w:rsidRPr="0022390D">
        <w:t xml:space="preserve"> </w:t>
      </w:r>
      <w:r w:rsidRPr="0022390D">
        <w:rPr>
          <w:rFonts w:ascii="Cambria" w:hAnsi="Cambria"/>
          <w:color w:val="0D0D0D" w:themeColor="text1" w:themeTint="F2"/>
          <w:w w:val="95"/>
          <w:sz w:val="24"/>
          <w:szCs w:val="24"/>
        </w:rPr>
        <w:t>Portaria MPS</w:t>
      </w:r>
      <w:r>
        <w:rPr>
          <w:rFonts w:ascii="Cambria" w:hAnsi="Cambria"/>
          <w:color w:val="0D0D0D" w:themeColor="text1" w:themeTint="F2"/>
          <w:w w:val="95"/>
          <w:sz w:val="24"/>
          <w:szCs w:val="24"/>
        </w:rPr>
        <w:t xml:space="preserve"> nº</w:t>
      </w:r>
      <w:r w:rsidRPr="0022390D">
        <w:rPr>
          <w:rFonts w:ascii="Cambria" w:hAnsi="Cambria"/>
          <w:color w:val="0D0D0D" w:themeColor="text1" w:themeTint="F2"/>
          <w:w w:val="95"/>
          <w:sz w:val="24"/>
          <w:szCs w:val="24"/>
        </w:rPr>
        <w:t xml:space="preserve"> 519</w:t>
      </w:r>
      <w:r>
        <w:rPr>
          <w:rFonts w:ascii="Cambria" w:hAnsi="Cambria"/>
          <w:color w:val="0D0D0D" w:themeColor="text1" w:themeTint="F2"/>
          <w:w w:val="95"/>
          <w:sz w:val="24"/>
          <w:szCs w:val="24"/>
        </w:rPr>
        <w:t>/2011</w:t>
      </w:r>
      <w:r w:rsidRPr="0022390D">
        <w:rPr>
          <w:rFonts w:ascii="Cambria" w:hAnsi="Cambria"/>
          <w:color w:val="0D0D0D" w:themeColor="text1" w:themeTint="F2"/>
          <w:w w:val="95"/>
          <w:sz w:val="24"/>
          <w:szCs w:val="24"/>
        </w:rPr>
        <w:t xml:space="preserve">, </w:t>
      </w:r>
      <w:r>
        <w:rPr>
          <w:rFonts w:ascii="Cambria" w:hAnsi="Cambria"/>
          <w:color w:val="0D0D0D" w:themeColor="text1" w:themeTint="F2"/>
          <w:w w:val="95"/>
          <w:sz w:val="24"/>
          <w:szCs w:val="24"/>
        </w:rPr>
        <w:t>que a</w:t>
      </w:r>
      <w:r w:rsidRPr="0022390D">
        <w:rPr>
          <w:rFonts w:ascii="Cambria" w:hAnsi="Cambria"/>
          <w:color w:val="0D0D0D" w:themeColor="text1" w:themeTint="F2"/>
          <w:w w:val="95"/>
          <w:sz w:val="24"/>
          <w:szCs w:val="24"/>
        </w:rPr>
        <w:t>s aplicações ou resgates dos recursos dos RPPS deverão ser</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acompanhadas do formulário APR - Autorização de Aplicação e Resgate, conforme modelo e</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instruções de preenchimento disponibilizados no endereço eletrônico do MPS na rede mundial</w:t>
      </w:r>
      <w:r>
        <w:rPr>
          <w:rFonts w:ascii="Cambria" w:hAnsi="Cambria"/>
          <w:color w:val="0D0D0D" w:themeColor="text1" w:themeTint="F2"/>
          <w:w w:val="95"/>
          <w:sz w:val="24"/>
          <w:szCs w:val="24"/>
        </w:rPr>
        <w:t xml:space="preserve"> </w:t>
      </w:r>
      <w:r w:rsidRPr="0022390D">
        <w:rPr>
          <w:rFonts w:ascii="Cambria" w:hAnsi="Cambria"/>
          <w:color w:val="0D0D0D" w:themeColor="text1" w:themeTint="F2"/>
          <w:w w:val="95"/>
          <w:sz w:val="24"/>
          <w:szCs w:val="24"/>
        </w:rPr>
        <w:t>de computadores internet (www.previdencia.gov.br).</w:t>
      </w:r>
    </w:p>
    <w:p w14:paraId="0EBFF27F"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74C6A6BC" w14:textId="77777777" w:rsidR="00E53BF7" w:rsidRPr="0022390D" w:rsidRDefault="00B03230" w:rsidP="00E53BF7">
      <w:pPr>
        <w:pStyle w:val="PargrafodaLista"/>
        <w:numPr>
          <w:ilvl w:val="0"/>
          <w:numId w:val="12"/>
        </w:numPr>
        <w:spacing w:after="120"/>
        <w:ind w:left="1418" w:hanging="357"/>
        <w:rPr>
          <w:rFonts w:ascii="Cambria" w:eastAsia="Cambria" w:hAnsi="Cambria" w:cs="Cambria"/>
          <w:bCs/>
          <w:color w:val="0D0D0D" w:themeColor="text1" w:themeTint="F2"/>
          <w:w w:val="95"/>
          <w:lang w:val="pt-PT" w:eastAsia="pt-PT" w:bidi="pt-PT"/>
        </w:rPr>
      </w:pPr>
      <w:r w:rsidRPr="0022390D">
        <w:rPr>
          <w:rFonts w:ascii="Cambria" w:eastAsia="Cambria" w:hAnsi="Cambria" w:cs="Cambria"/>
          <w:bCs/>
          <w:color w:val="0D0D0D" w:themeColor="text1" w:themeTint="F2"/>
          <w:w w:val="95"/>
          <w:lang w:val="pt-PT" w:eastAsia="pt-PT" w:bidi="pt-PT"/>
        </w:rPr>
        <w:t>Relatório mensal de APRs gerados</w:t>
      </w:r>
    </w:p>
    <w:p w14:paraId="03F767C5" w14:textId="77777777" w:rsidR="00B03230" w:rsidRPr="00E53BF7" w:rsidRDefault="00B03230" w:rsidP="00E53BF7">
      <w:pPr>
        <w:pStyle w:val="PargrafodaLista"/>
        <w:numPr>
          <w:ilvl w:val="0"/>
          <w:numId w:val="12"/>
        </w:numPr>
        <w:spacing w:after="120"/>
        <w:ind w:left="1418" w:hanging="357"/>
        <w:rPr>
          <w:rFonts w:ascii="Cambria" w:eastAsia="Cambria" w:hAnsi="Cambria" w:cs="Cambria"/>
          <w:bCs/>
          <w:color w:val="58595B"/>
          <w:w w:val="95"/>
          <w:lang w:val="pt-PT" w:eastAsia="pt-PT" w:bidi="pt-PT"/>
        </w:rPr>
      </w:pPr>
      <w:r w:rsidRPr="0022390D">
        <w:rPr>
          <w:rFonts w:ascii="Cambria" w:eastAsia="Cambria" w:hAnsi="Cambria" w:cs="Cambria"/>
          <w:bCs/>
          <w:color w:val="0D0D0D" w:themeColor="text1" w:themeTint="F2"/>
          <w:w w:val="95"/>
          <w:lang w:val="pt-PT" w:eastAsia="pt-PT" w:bidi="pt-PT"/>
        </w:rPr>
        <w:t>Balancete de Verificação (BALVER</w:t>
      </w:r>
      <w:r w:rsidRPr="006927D9">
        <w:rPr>
          <w:rFonts w:ascii="Cambria" w:eastAsia="Cambria" w:hAnsi="Cambria" w:cs="Cambria"/>
          <w:bCs/>
          <w:color w:val="58595B"/>
          <w:w w:val="95"/>
          <w:lang w:val="pt-PT" w:eastAsia="pt-PT" w:bidi="pt-PT"/>
        </w:rPr>
        <w:t>).</w:t>
      </w:r>
    </w:p>
    <w:p w14:paraId="4554B294" w14:textId="77777777" w:rsidR="00B03230" w:rsidRPr="00FA59A1" w:rsidRDefault="00B03230" w:rsidP="005840B3">
      <w:pPr>
        <w:jc w:val="both"/>
        <w:rPr>
          <w:rFonts w:ascii="Cambria" w:hAnsi="Cambria"/>
          <w:color w:val="58595B"/>
          <w:w w:val="95"/>
          <w:sz w:val="24"/>
          <w:szCs w:val="24"/>
        </w:rPr>
      </w:pPr>
    </w:p>
    <w:p w14:paraId="5D53B294"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6EF6B74C" w14:textId="77777777" w:rsidR="00B03230" w:rsidRPr="0022390D" w:rsidRDefault="00B03230" w:rsidP="005840B3">
      <w:pPr>
        <w:jc w:val="both"/>
        <w:rPr>
          <w:rFonts w:ascii="Cambria" w:hAnsi="Cambria"/>
          <w:color w:val="0D0D0D" w:themeColor="text1" w:themeTint="F2"/>
          <w:w w:val="95"/>
          <w:sz w:val="24"/>
          <w:szCs w:val="24"/>
        </w:rPr>
      </w:pPr>
      <w:r w:rsidRPr="0022390D">
        <w:rPr>
          <w:rFonts w:ascii="Cambria" w:hAnsi="Cambria"/>
          <w:color w:val="0D0D0D" w:themeColor="text1" w:themeTint="F2"/>
          <w:w w:val="95"/>
          <w:sz w:val="24"/>
          <w:szCs w:val="24"/>
        </w:rPr>
        <w:t xml:space="preserve">Verificar, no BALVER, se existe saldo e/ou movimentação na conta contábil 892212001 - Recursos na Aplicação Financeira – Conta “C”, </w:t>
      </w:r>
      <w:r w:rsidR="00E53BF7" w:rsidRPr="0022390D">
        <w:rPr>
          <w:rFonts w:ascii="Cambria" w:hAnsi="Cambria"/>
          <w:color w:val="0D0D0D" w:themeColor="text1" w:themeTint="F2"/>
          <w:w w:val="95"/>
          <w:sz w:val="24"/>
          <w:szCs w:val="24"/>
        </w:rPr>
        <w:t>“</w:t>
      </w:r>
      <w:r w:rsidRPr="0022390D">
        <w:rPr>
          <w:rFonts w:ascii="Cambria" w:hAnsi="Cambria"/>
          <w:color w:val="0D0D0D" w:themeColor="text1" w:themeTint="F2"/>
          <w:w w:val="95"/>
          <w:sz w:val="24"/>
          <w:szCs w:val="24"/>
        </w:rPr>
        <w:t>D” e Convênio - Tipo de saldo: “C”. No detalhamento da conta contábil, visualizar razão da Conta Corrente e certificar se para cada Nota de Aplicação e Resgate (NA) existe um formulário APR.</w:t>
      </w:r>
    </w:p>
    <w:p w14:paraId="5D31DE69" w14:textId="77777777" w:rsidR="0022390D" w:rsidRDefault="0022390D" w:rsidP="002A49E0">
      <w:pPr>
        <w:jc w:val="both"/>
        <w:rPr>
          <w:rFonts w:ascii="Cambria" w:hAnsi="Cambria"/>
          <w:b/>
          <w:color w:val="26465D"/>
          <w:sz w:val="28"/>
          <w:szCs w:val="28"/>
        </w:rPr>
      </w:pPr>
    </w:p>
    <w:p w14:paraId="5D2E5AC7" w14:textId="77777777" w:rsidR="002A49E0" w:rsidRPr="002A49E0" w:rsidRDefault="002A49E0" w:rsidP="002A49E0">
      <w:pPr>
        <w:jc w:val="both"/>
        <w:rPr>
          <w:rFonts w:ascii="Cambria" w:hAnsi="Cambria"/>
          <w:b/>
          <w:color w:val="26465D"/>
          <w:sz w:val="28"/>
          <w:szCs w:val="28"/>
        </w:rPr>
      </w:pPr>
      <w:r w:rsidRPr="002A49E0">
        <w:rPr>
          <w:rFonts w:ascii="Cambria" w:hAnsi="Cambria"/>
          <w:b/>
          <w:color w:val="26465D"/>
          <w:sz w:val="28"/>
          <w:szCs w:val="28"/>
        </w:rPr>
        <w:t>Conclusão da análise:</w:t>
      </w:r>
    </w:p>
    <w:p w14:paraId="565D6F11" w14:textId="77777777" w:rsidR="00B03230" w:rsidRPr="0022390D" w:rsidRDefault="0043174D" w:rsidP="00F56874">
      <w:pPr>
        <w:pStyle w:val="PargrafodaLista"/>
        <w:numPr>
          <w:ilvl w:val="0"/>
          <w:numId w:val="12"/>
        </w:numPr>
        <w:spacing w:after="120"/>
        <w:rPr>
          <w:rFonts w:ascii="Cambria" w:hAnsi="Cambria"/>
          <w:b/>
          <w:color w:val="0D0D0D" w:themeColor="text1" w:themeTint="F2"/>
          <w:w w:val="95"/>
        </w:rPr>
      </w:pPr>
      <w:r w:rsidRPr="0022390D">
        <w:rPr>
          <w:rFonts w:ascii="Cambria" w:hAnsi="Cambria"/>
          <w:b/>
          <w:color w:val="0D0D0D" w:themeColor="text1" w:themeTint="F2"/>
          <w:w w:val="95"/>
        </w:rPr>
        <w:t>Sem inconsistência ou sem detecção de distorções</w:t>
      </w:r>
      <w:r w:rsidR="00B03230" w:rsidRPr="0022390D">
        <w:rPr>
          <w:rFonts w:ascii="Cambria" w:hAnsi="Cambria"/>
          <w:b/>
          <w:color w:val="0D0D0D" w:themeColor="text1" w:themeTint="F2"/>
          <w:w w:val="95"/>
        </w:rPr>
        <w:t xml:space="preserve">: </w:t>
      </w:r>
      <w:r w:rsidR="00B03230" w:rsidRPr="0022390D">
        <w:rPr>
          <w:rFonts w:ascii="Cambria" w:hAnsi="Cambria"/>
          <w:bCs/>
          <w:color w:val="0D0D0D" w:themeColor="text1" w:themeTint="F2"/>
          <w:w w:val="95"/>
        </w:rPr>
        <w:t>Formulário de Autorização de Aplicação e Resgate (APR) está sendo utilizado em todas as aplicações e resgates;</w:t>
      </w:r>
    </w:p>
    <w:p w14:paraId="597AB2CB" w14:textId="77777777" w:rsidR="00B03230" w:rsidRPr="0022390D" w:rsidRDefault="00B03230" w:rsidP="00F56874">
      <w:pPr>
        <w:pStyle w:val="PargrafodaLista"/>
        <w:numPr>
          <w:ilvl w:val="0"/>
          <w:numId w:val="12"/>
        </w:numPr>
        <w:spacing w:after="120"/>
        <w:rPr>
          <w:rFonts w:ascii="Cambria" w:hAnsi="Cambria"/>
          <w:bCs/>
          <w:color w:val="0D0D0D" w:themeColor="text1" w:themeTint="F2"/>
          <w:w w:val="95"/>
        </w:rPr>
      </w:pPr>
      <w:r w:rsidRPr="0022390D">
        <w:rPr>
          <w:rFonts w:ascii="Cambria" w:hAnsi="Cambria"/>
          <w:b/>
          <w:color w:val="0D0D0D" w:themeColor="text1" w:themeTint="F2"/>
          <w:w w:val="95"/>
        </w:rPr>
        <w:t xml:space="preserve">Com inconsistência: </w:t>
      </w:r>
      <w:r w:rsidRPr="0022390D">
        <w:rPr>
          <w:rFonts w:ascii="Cambria" w:hAnsi="Cambria"/>
          <w:bCs/>
          <w:color w:val="0D0D0D" w:themeColor="text1" w:themeTint="F2"/>
          <w:w w:val="95"/>
        </w:rPr>
        <w:t xml:space="preserve">formulário de Autorização de Aplicação e Resgate (APR) </w:t>
      </w:r>
      <w:r w:rsidRPr="0022390D">
        <w:rPr>
          <w:rFonts w:ascii="Cambria" w:hAnsi="Cambria"/>
          <w:b/>
          <w:bCs/>
          <w:color w:val="0D0D0D" w:themeColor="text1" w:themeTint="F2"/>
          <w:w w:val="95"/>
        </w:rPr>
        <w:t>não</w:t>
      </w:r>
      <w:r w:rsidRPr="0022390D">
        <w:rPr>
          <w:rFonts w:ascii="Cambria" w:hAnsi="Cambria"/>
          <w:bCs/>
          <w:color w:val="0D0D0D" w:themeColor="text1" w:themeTint="F2"/>
          <w:w w:val="95"/>
        </w:rPr>
        <w:t xml:space="preserve"> está sendo utilizado em todas as aplicações e resgates);</w:t>
      </w:r>
    </w:p>
    <w:p w14:paraId="532A0ADC" w14:textId="77777777" w:rsidR="00B03230" w:rsidRPr="0022390D" w:rsidRDefault="00B03230" w:rsidP="00F56874">
      <w:pPr>
        <w:pStyle w:val="PargrafodaLista"/>
        <w:numPr>
          <w:ilvl w:val="0"/>
          <w:numId w:val="10"/>
        </w:numPr>
        <w:spacing w:after="120"/>
        <w:ind w:left="1066" w:hanging="357"/>
        <w:rPr>
          <w:rFonts w:ascii="Cambria" w:hAnsi="Cambria"/>
          <w:color w:val="0D0D0D" w:themeColor="text1" w:themeTint="F2"/>
          <w:w w:val="95"/>
        </w:rPr>
      </w:pPr>
      <w:r w:rsidRPr="0022390D">
        <w:rPr>
          <w:rFonts w:ascii="Cambria" w:hAnsi="Cambria"/>
          <w:color w:val="0D0D0D" w:themeColor="text1" w:themeTint="F2"/>
          <w:w w:val="95"/>
        </w:rPr>
        <w:t>Solicitar a regularização e/ou justificativas ao responsável pelo setor e, se for o caso, identificar as causas que originaram as falhas.</w:t>
      </w:r>
    </w:p>
    <w:p w14:paraId="0EEF7018" w14:textId="77777777" w:rsidR="008E0419" w:rsidRPr="0022390D" w:rsidRDefault="008E0419" w:rsidP="0022390D">
      <w:pPr>
        <w:pStyle w:val="PargrafodaLista"/>
        <w:numPr>
          <w:ilvl w:val="0"/>
          <w:numId w:val="10"/>
        </w:numPr>
        <w:spacing w:after="120"/>
        <w:ind w:left="1066" w:hanging="357"/>
        <w:rPr>
          <w:rFonts w:ascii="Cambria" w:hAnsi="Cambria"/>
          <w:color w:val="0D0D0D" w:themeColor="text1" w:themeTint="F2"/>
          <w:w w:val="95"/>
        </w:rPr>
      </w:pPr>
      <w:r w:rsidRPr="0022390D">
        <w:rPr>
          <w:rFonts w:ascii="Cambria" w:hAnsi="Cambria"/>
          <w:color w:val="0D0D0D" w:themeColor="text1" w:themeTint="F2"/>
          <w:w w:val="95"/>
        </w:rPr>
        <w:t xml:space="preserve">Avaliar se a constatação da inconsistência enseja: </w:t>
      </w:r>
    </w:p>
    <w:p w14:paraId="12ABF7DA" w14:textId="77777777" w:rsidR="008E0419" w:rsidRPr="0022390D" w:rsidRDefault="008E0419" w:rsidP="0022390D">
      <w:pPr>
        <w:pStyle w:val="PargrafodaLista"/>
        <w:numPr>
          <w:ilvl w:val="0"/>
          <w:numId w:val="105"/>
        </w:numPr>
        <w:spacing w:after="120"/>
        <w:ind w:left="1418"/>
        <w:rPr>
          <w:rFonts w:ascii="Cambria" w:hAnsi="Cambria"/>
          <w:color w:val="0D0D0D" w:themeColor="text1" w:themeTint="F2"/>
        </w:rPr>
      </w:pPr>
      <w:r w:rsidRPr="0022390D">
        <w:rPr>
          <w:rFonts w:ascii="Cambria" w:hAnsi="Cambria"/>
          <w:color w:val="0D0D0D" w:themeColor="text1" w:themeTint="F2"/>
          <w:w w:val="95"/>
        </w:rPr>
        <w:t xml:space="preserve">Somente oportunidades de melhorias de controle, ou </w:t>
      </w:r>
    </w:p>
    <w:p w14:paraId="6A502356" w14:textId="77777777" w:rsidR="008E0419" w:rsidRPr="0022390D" w:rsidRDefault="008E0419" w:rsidP="0022390D">
      <w:pPr>
        <w:pStyle w:val="PargrafodaLista"/>
        <w:numPr>
          <w:ilvl w:val="0"/>
          <w:numId w:val="105"/>
        </w:numPr>
        <w:spacing w:after="120"/>
        <w:ind w:left="1418"/>
        <w:rPr>
          <w:rFonts w:ascii="Cambria" w:hAnsi="Cambria"/>
          <w:color w:val="0D0D0D" w:themeColor="text1" w:themeTint="F2"/>
        </w:rPr>
      </w:pPr>
      <w:r w:rsidRPr="0022390D">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1F687C7A" w14:textId="77777777" w:rsidR="00B03230" w:rsidRDefault="00B03230" w:rsidP="005840B3">
      <w:pPr>
        <w:jc w:val="both"/>
        <w:rPr>
          <w:rFonts w:ascii="Cambria" w:hAnsi="Cambria" w:cs="Arial"/>
          <w:sz w:val="24"/>
          <w:szCs w:val="24"/>
        </w:rPr>
      </w:pPr>
    </w:p>
    <w:p w14:paraId="067C0CD2" w14:textId="77777777" w:rsidR="00364080" w:rsidRPr="00FA59A1" w:rsidRDefault="00364080" w:rsidP="005840B3">
      <w:pPr>
        <w:jc w:val="both"/>
        <w:rPr>
          <w:rFonts w:ascii="Cambria" w:hAnsi="Cambria" w:cs="Arial"/>
          <w:sz w:val="24"/>
          <w:szCs w:val="24"/>
        </w:rPr>
      </w:pPr>
    </w:p>
    <w:p w14:paraId="6004861D" w14:textId="77777777" w:rsidR="00B03230" w:rsidRPr="00934C04" w:rsidRDefault="00B03230" w:rsidP="00F56874">
      <w:pPr>
        <w:pStyle w:val="PargrafodaLista"/>
        <w:numPr>
          <w:ilvl w:val="2"/>
          <w:numId w:val="40"/>
        </w:numPr>
        <w:spacing w:after="360"/>
        <w:ind w:left="1064"/>
        <w:rPr>
          <w:rFonts w:ascii="Cambria" w:hAnsi="Cambria"/>
          <w:b/>
          <w:color w:val="26465D"/>
          <w:sz w:val="32"/>
          <w:szCs w:val="32"/>
        </w:rPr>
      </w:pPr>
      <w:r w:rsidRPr="00934C04">
        <w:rPr>
          <w:rFonts w:ascii="Cambria" w:hAnsi="Cambria"/>
          <w:b/>
          <w:color w:val="26465D"/>
          <w:sz w:val="32"/>
          <w:szCs w:val="32"/>
        </w:rPr>
        <w:t xml:space="preserve">Registro de Aposentadorias, reserva remunerada e reforma: </w:t>
      </w:r>
    </w:p>
    <w:p w14:paraId="2899FEB9" w14:textId="77777777" w:rsidR="00B03230" w:rsidRPr="000D0B12"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0D0B12">
        <w:rPr>
          <w:rFonts w:ascii="Cambria" w:eastAsia="Cambria" w:hAnsi="Cambria" w:cs="Cambria"/>
          <w:bCs/>
          <w:i/>
          <w:color w:val="0D0D0D" w:themeColor="text1" w:themeTint="F2"/>
          <w:w w:val="95"/>
          <w:sz w:val="24"/>
          <w:szCs w:val="24"/>
          <w:lang w:val="pt-PT" w:eastAsia="pt-PT" w:bidi="pt-PT"/>
        </w:rPr>
        <w:t>Verificar se aposentadorias de servidores efetivos, a transferência para a reserva remunerada e a reforma de militares concedidas pelo RPPS estão sendo encaminhadas ao TCE para fins de registro.</w:t>
      </w:r>
    </w:p>
    <w:p w14:paraId="7971F62B" w14:textId="77777777" w:rsidR="007B2B14" w:rsidRDefault="007B2B14" w:rsidP="003E191D">
      <w:pPr>
        <w:ind w:left="1050"/>
        <w:jc w:val="both"/>
        <w:rPr>
          <w:rFonts w:ascii="Cambria" w:hAnsi="Cambria"/>
          <w:b/>
          <w:color w:val="26465D"/>
          <w:sz w:val="24"/>
          <w:szCs w:val="24"/>
        </w:rPr>
      </w:pPr>
    </w:p>
    <w:p w14:paraId="36CDC02C" w14:textId="3099056D" w:rsidR="003E191D" w:rsidRPr="00F3561E" w:rsidRDefault="003E191D" w:rsidP="003E191D">
      <w:pPr>
        <w:ind w:left="1050"/>
        <w:jc w:val="both"/>
        <w:rPr>
          <w:rFonts w:ascii="Cambria" w:hAnsi="Cambria"/>
          <w:b/>
          <w:color w:val="26465D"/>
          <w:sz w:val="24"/>
          <w:szCs w:val="24"/>
        </w:rPr>
      </w:pPr>
      <w:r w:rsidRPr="00F3561E">
        <w:rPr>
          <w:rFonts w:ascii="Cambria" w:hAnsi="Cambria"/>
          <w:b/>
          <w:color w:val="26465D"/>
          <w:sz w:val="24"/>
          <w:szCs w:val="24"/>
        </w:rPr>
        <w:lastRenderedPageBreak/>
        <w:t>Esclarecimentos iniciais</w:t>
      </w:r>
    </w:p>
    <w:p w14:paraId="0E521DF9" w14:textId="77777777" w:rsidR="003E191D" w:rsidRPr="000D0B12" w:rsidRDefault="003E191D" w:rsidP="003E191D">
      <w:pPr>
        <w:ind w:left="1050"/>
        <w:jc w:val="both"/>
        <w:rPr>
          <w:rFonts w:ascii="Cambria" w:hAnsi="Cambria"/>
          <w:color w:val="0D0D0D" w:themeColor="text1" w:themeTint="F2"/>
          <w:w w:val="95"/>
          <w:sz w:val="24"/>
          <w:szCs w:val="24"/>
        </w:rPr>
      </w:pPr>
      <w:r w:rsidRPr="000D0B12">
        <w:rPr>
          <w:rFonts w:ascii="Cambria" w:hAnsi="Cambria"/>
          <w:color w:val="0D0D0D" w:themeColor="text1" w:themeTint="F2"/>
          <w:w w:val="95"/>
          <w:sz w:val="24"/>
          <w:szCs w:val="24"/>
        </w:rPr>
        <w:t>Nos termos do art. 71 da Constituição Estadual do Espírito Santo, é competência do TCE-ES, apreciar, para fins de registro, a legalidade dos</w:t>
      </w:r>
      <w:r w:rsidR="0079228B" w:rsidRPr="000D0B12">
        <w:rPr>
          <w:rFonts w:ascii="Cambria" w:hAnsi="Cambria"/>
          <w:color w:val="0D0D0D" w:themeColor="text1" w:themeTint="F2"/>
          <w:w w:val="95"/>
          <w:sz w:val="24"/>
          <w:szCs w:val="24"/>
        </w:rPr>
        <w:t xml:space="preserve"> atos</w:t>
      </w:r>
      <w:r w:rsidRPr="000D0B12">
        <w:rPr>
          <w:rFonts w:ascii="Cambria" w:hAnsi="Cambria"/>
          <w:color w:val="0D0D0D" w:themeColor="text1" w:themeTint="F2"/>
          <w:w w:val="95"/>
          <w:sz w:val="24"/>
          <w:szCs w:val="24"/>
        </w:rPr>
        <w:t xml:space="preserve"> de concessões de aposentadorias</w:t>
      </w:r>
      <w:r w:rsidR="00C767AB" w:rsidRPr="000D0B12">
        <w:rPr>
          <w:rFonts w:ascii="Cambria" w:hAnsi="Cambria"/>
          <w:color w:val="0D0D0D" w:themeColor="text1" w:themeTint="F2"/>
          <w:w w:val="95"/>
          <w:sz w:val="24"/>
          <w:szCs w:val="24"/>
        </w:rPr>
        <w:t xml:space="preserve"> e</w:t>
      </w:r>
      <w:r w:rsidRPr="000D0B12">
        <w:rPr>
          <w:rFonts w:ascii="Cambria" w:hAnsi="Cambria"/>
          <w:color w:val="0D0D0D" w:themeColor="text1" w:themeTint="F2"/>
          <w:w w:val="95"/>
          <w:sz w:val="24"/>
          <w:szCs w:val="24"/>
        </w:rPr>
        <w:t xml:space="preserve"> reformas, ressalvadas as melhorias posteriores que não alterem o fundamento legal do ato concessório.</w:t>
      </w:r>
    </w:p>
    <w:p w14:paraId="7F547F98"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67AFD584" w14:textId="77777777" w:rsidR="00B03230" w:rsidRPr="000D0B12" w:rsidRDefault="00B03230" w:rsidP="00E53BF7">
      <w:pPr>
        <w:pStyle w:val="PargrafodaLista"/>
        <w:numPr>
          <w:ilvl w:val="0"/>
          <w:numId w:val="12"/>
        </w:numPr>
        <w:spacing w:after="120"/>
        <w:ind w:left="1418" w:hanging="357"/>
        <w:rPr>
          <w:rFonts w:ascii="Cambria" w:hAnsi="Cambria"/>
          <w:color w:val="0D0D0D" w:themeColor="text1" w:themeTint="F2"/>
          <w:w w:val="95"/>
        </w:rPr>
      </w:pPr>
      <w:r w:rsidRPr="000D0B12">
        <w:rPr>
          <w:rFonts w:ascii="Cambria" w:eastAsia="Cambria" w:hAnsi="Cambria" w:cs="Cambria"/>
          <w:bCs/>
          <w:color w:val="0D0D0D" w:themeColor="text1" w:themeTint="F2"/>
          <w:w w:val="95"/>
          <w:lang w:val="pt-PT" w:eastAsia="pt-PT" w:bidi="pt-PT"/>
        </w:rPr>
        <w:t>Acesso ao sítio do IPAJM no endereço eletrônico http://www.ipajm.es.gov.br.</w:t>
      </w:r>
    </w:p>
    <w:p w14:paraId="5F9F06FD" w14:textId="77777777" w:rsidR="00B03230" w:rsidRPr="00FA59A1" w:rsidRDefault="00B03230" w:rsidP="005840B3">
      <w:pPr>
        <w:jc w:val="both"/>
        <w:rPr>
          <w:rFonts w:ascii="Cambria" w:hAnsi="Cambria"/>
          <w:color w:val="58595B"/>
          <w:w w:val="95"/>
          <w:sz w:val="24"/>
          <w:szCs w:val="24"/>
        </w:rPr>
      </w:pPr>
    </w:p>
    <w:p w14:paraId="72DBF02C"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7A99C722" w14:textId="77777777" w:rsidR="00B03230" w:rsidRPr="000D0B12" w:rsidRDefault="00B03230" w:rsidP="005840B3">
      <w:pPr>
        <w:jc w:val="both"/>
        <w:rPr>
          <w:rFonts w:ascii="Cambria" w:eastAsia="Cambria" w:hAnsi="Cambria" w:cs="Cambria"/>
          <w:bCs/>
          <w:color w:val="0D0D0D" w:themeColor="text1" w:themeTint="F2"/>
          <w:w w:val="95"/>
          <w:sz w:val="24"/>
          <w:szCs w:val="24"/>
          <w:lang w:val="pt-PT" w:eastAsia="pt-PT" w:bidi="pt-PT"/>
        </w:rPr>
      </w:pPr>
      <w:r w:rsidRPr="000D0B12">
        <w:rPr>
          <w:rFonts w:ascii="Cambria" w:eastAsia="Cambria" w:hAnsi="Cambria" w:cs="Cambria"/>
          <w:bCs/>
          <w:color w:val="0D0D0D" w:themeColor="text1" w:themeTint="F2"/>
          <w:w w:val="95"/>
          <w:sz w:val="24"/>
          <w:szCs w:val="24"/>
          <w:lang w:val="pt-PT" w:eastAsia="pt-PT" w:bidi="pt-PT"/>
        </w:rPr>
        <w:t>Acessar o endereço eletrônico http://www.ipajm.es.gov.br, menu Publicações do Diário Oficial – Atos de benefícios (aposentadorias e pensões), baixar o documento referente às aposentadorias concedidas, apurar a população de aposentadorias concedidas no período e selecionar a amostra a ser analisada;</w:t>
      </w:r>
    </w:p>
    <w:p w14:paraId="78796CFE" w14:textId="77777777" w:rsidR="00B03230" w:rsidRPr="000D0B12" w:rsidRDefault="00B03230" w:rsidP="005840B3">
      <w:pPr>
        <w:jc w:val="both"/>
        <w:rPr>
          <w:rFonts w:ascii="Cambria" w:eastAsia="Cambria" w:hAnsi="Cambria" w:cs="Cambria"/>
          <w:bCs/>
          <w:color w:val="0D0D0D" w:themeColor="text1" w:themeTint="F2"/>
          <w:w w:val="95"/>
          <w:sz w:val="24"/>
          <w:szCs w:val="24"/>
          <w:lang w:val="pt-PT" w:eastAsia="pt-PT" w:bidi="pt-PT"/>
        </w:rPr>
      </w:pPr>
      <w:r w:rsidRPr="000D0B12">
        <w:rPr>
          <w:rFonts w:ascii="Cambria" w:eastAsia="Cambria" w:hAnsi="Cambria" w:cs="Cambria"/>
          <w:bCs/>
          <w:color w:val="0D0D0D" w:themeColor="text1" w:themeTint="F2"/>
          <w:w w:val="95"/>
          <w:sz w:val="24"/>
          <w:szCs w:val="24"/>
          <w:lang w:val="pt-PT" w:eastAsia="pt-PT" w:bidi="pt-PT"/>
        </w:rPr>
        <w:t xml:space="preserve">No Sistema de Gestão de Regime Próprio de Previdência (SISPREV), verificar se há despacho de encaminhamento da Assessoria de Comunicação – ASC para o TCES </w:t>
      </w:r>
      <w:r w:rsidR="00344881" w:rsidRPr="000D0B12">
        <w:rPr>
          <w:rFonts w:ascii="Cambria" w:eastAsia="Cambria" w:hAnsi="Cambria" w:cs="Cambria"/>
          <w:bCs/>
          <w:color w:val="0D0D0D" w:themeColor="text1" w:themeTint="F2"/>
          <w:w w:val="95"/>
          <w:sz w:val="24"/>
          <w:szCs w:val="24"/>
          <w:lang w:val="pt-PT" w:eastAsia="pt-PT" w:bidi="pt-PT"/>
        </w:rPr>
        <w:t>e se consta no processo a portaria de concessão do benefício datada e assinada pelo gestor do RPPS</w:t>
      </w:r>
      <w:r w:rsidRPr="000D0B12">
        <w:rPr>
          <w:rFonts w:ascii="Cambria" w:eastAsia="Cambria" w:hAnsi="Cambria" w:cs="Cambria"/>
          <w:bCs/>
          <w:color w:val="0D0D0D" w:themeColor="text1" w:themeTint="F2"/>
          <w:w w:val="95"/>
          <w:sz w:val="24"/>
          <w:szCs w:val="24"/>
          <w:lang w:val="pt-PT" w:eastAsia="pt-PT" w:bidi="pt-PT"/>
        </w:rPr>
        <w:t>;</w:t>
      </w:r>
    </w:p>
    <w:p w14:paraId="65574009" w14:textId="77777777" w:rsidR="00B03230" w:rsidRPr="000D0B12" w:rsidRDefault="006B38D3" w:rsidP="005840B3">
      <w:pPr>
        <w:jc w:val="both"/>
        <w:rPr>
          <w:rFonts w:ascii="Cambria" w:eastAsia="Cambria" w:hAnsi="Cambria" w:cs="Cambria"/>
          <w:bCs/>
          <w:color w:val="0D0D0D" w:themeColor="text1" w:themeTint="F2"/>
          <w:w w:val="95"/>
          <w:sz w:val="24"/>
          <w:szCs w:val="24"/>
          <w:lang w:val="pt-PT" w:eastAsia="pt-PT" w:bidi="pt-PT"/>
        </w:rPr>
      </w:pPr>
      <w:r w:rsidRPr="000D0B12">
        <w:rPr>
          <w:rFonts w:ascii="Cambria" w:eastAsia="Cambria" w:hAnsi="Cambria" w:cs="Cambria"/>
          <w:bCs/>
          <w:color w:val="0D0D0D" w:themeColor="text1" w:themeTint="F2"/>
          <w:w w:val="95"/>
          <w:sz w:val="24"/>
          <w:szCs w:val="24"/>
          <w:lang w:val="pt-PT" w:eastAsia="pt-PT" w:bidi="pt-PT"/>
        </w:rPr>
        <w:t xml:space="preserve">Solicitar ao Protocolo a relação de atos encaminhados ao TCES no período analisado e verificar se os atos selecionados </w:t>
      </w:r>
      <w:r w:rsidR="005920AC" w:rsidRPr="000D0B12">
        <w:rPr>
          <w:rFonts w:ascii="Cambria" w:eastAsia="Cambria" w:hAnsi="Cambria" w:cs="Cambria"/>
          <w:bCs/>
          <w:color w:val="0D0D0D" w:themeColor="text1" w:themeTint="F2"/>
          <w:w w:val="95"/>
          <w:sz w:val="24"/>
          <w:szCs w:val="24"/>
          <w:lang w:val="pt-PT" w:eastAsia="pt-PT" w:bidi="pt-PT"/>
        </w:rPr>
        <w:t xml:space="preserve">na </w:t>
      </w:r>
      <w:r w:rsidRPr="000D0B12">
        <w:rPr>
          <w:rFonts w:ascii="Cambria" w:eastAsia="Cambria" w:hAnsi="Cambria" w:cs="Cambria"/>
          <w:bCs/>
          <w:color w:val="0D0D0D" w:themeColor="text1" w:themeTint="F2"/>
          <w:w w:val="95"/>
          <w:sz w:val="24"/>
          <w:szCs w:val="24"/>
          <w:lang w:val="pt-PT" w:eastAsia="pt-PT" w:bidi="pt-PT"/>
        </w:rPr>
        <w:t>amostra foram encaminhados ao TCES para registro. Verificar também se o intervalo entre a data da assinatura do ato concessório e a data da remessa ao TCES obedece o prazo estabelecido pela IN 31</w:t>
      </w:r>
      <w:r w:rsidR="005920AC" w:rsidRPr="000D0B12">
        <w:rPr>
          <w:rFonts w:ascii="Cambria" w:eastAsia="Cambria" w:hAnsi="Cambria" w:cs="Cambria"/>
          <w:bCs/>
          <w:color w:val="0D0D0D" w:themeColor="text1" w:themeTint="F2"/>
          <w:w w:val="95"/>
          <w:sz w:val="24"/>
          <w:szCs w:val="24"/>
          <w:lang w:val="pt-PT" w:eastAsia="pt-PT" w:bidi="pt-PT"/>
        </w:rPr>
        <w:t>/</w:t>
      </w:r>
      <w:r w:rsidRPr="000D0B12">
        <w:rPr>
          <w:rFonts w:ascii="Cambria" w:eastAsia="Cambria" w:hAnsi="Cambria" w:cs="Cambria"/>
          <w:bCs/>
          <w:color w:val="0D0D0D" w:themeColor="text1" w:themeTint="F2"/>
          <w:w w:val="95"/>
          <w:sz w:val="24"/>
          <w:szCs w:val="24"/>
          <w:lang w:val="pt-PT" w:eastAsia="pt-PT" w:bidi="pt-PT"/>
        </w:rPr>
        <w:t>2014</w:t>
      </w:r>
      <w:r w:rsidR="00B03230" w:rsidRPr="000D0B12">
        <w:rPr>
          <w:rFonts w:ascii="Cambria" w:eastAsia="Cambria" w:hAnsi="Cambria" w:cs="Cambria"/>
          <w:bCs/>
          <w:color w:val="0D0D0D" w:themeColor="text1" w:themeTint="F2"/>
          <w:w w:val="95"/>
          <w:sz w:val="24"/>
          <w:szCs w:val="24"/>
          <w:lang w:val="pt-PT" w:eastAsia="pt-PT" w:bidi="pt-PT"/>
        </w:rPr>
        <w:t>.</w:t>
      </w:r>
    </w:p>
    <w:p w14:paraId="5F408B89" w14:textId="77777777" w:rsidR="00B03230" w:rsidRPr="00FA59A1" w:rsidRDefault="00B03230" w:rsidP="005840B3">
      <w:pPr>
        <w:jc w:val="both"/>
        <w:rPr>
          <w:rFonts w:ascii="Cambria" w:hAnsi="Cambria"/>
          <w:color w:val="26465D"/>
          <w:sz w:val="24"/>
          <w:szCs w:val="24"/>
        </w:rPr>
      </w:pPr>
    </w:p>
    <w:p w14:paraId="4A35E0AF" w14:textId="77777777" w:rsidR="00B03230" w:rsidRPr="00934C04" w:rsidRDefault="00B03230" w:rsidP="005840B3">
      <w:pPr>
        <w:jc w:val="both"/>
        <w:rPr>
          <w:rFonts w:ascii="Cambria" w:hAnsi="Cambria"/>
          <w:b/>
          <w:color w:val="26465D"/>
          <w:sz w:val="28"/>
          <w:szCs w:val="28"/>
        </w:rPr>
      </w:pPr>
      <w:r w:rsidRPr="00934C04">
        <w:rPr>
          <w:rFonts w:ascii="Cambria" w:hAnsi="Cambria"/>
          <w:b/>
          <w:color w:val="26465D"/>
          <w:sz w:val="28"/>
          <w:szCs w:val="28"/>
        </w:rPr>
        <w:t>Conclusão da análise:</w:t>
      </w:r>
    </w:p>
    <w:p w14:paraId="0FF97238" w14:textId="77777777" w:rsidR="00B03230" w:rsidRPr="009814D5" w:rsidRDefault="0043174D" w:rsidP="00DC0D81">
      <w:pPr>
        <w:pStyle w:val="PargrafodaLista"/>
        <w:numPr>
          <w:ilvl w:val="0"/>
          <w:numId w:val="12"/>
        </w:numPr>
        <w:spacing w:after="120"/>
        <w:rPr>
          <w:rFonts w:ascii="Cambria" w:hAnsi="Cambria"/>
          <w:bCs/>
          <w:color w:val="0D0D0D" w:themeColor="text1" w:themeTint="F2"/>
          <w:w w:val="95"/>
        </w:rPr>
      </w:pPr>
      <w:r w:rsidRPr="009814D5">
        <w:rPr>
          <w:rFonts w:ascii="Cambria" w:hAnsi="Cambria"/>
          <w:b/>
          <w:color w:val="0D0D0D" w:themeColor="text1" w:themeTint="F2"/>
          <w:w w:val="95"/>
        </w:rPr>
        <w:t>Sem inconsistência ou sem detecção de distorções</w:t>
      </w:r>
      <w:r w:rsidR="00B03230" w:rsidRPr="009814D5">
        <w:rPr>
          <w:rFonts w:ascii="Cambria" w:hAnsi="Cambria"/>
          <w:b/>
          <w:color w:val="0D0D0D" w:themeColor="text1" w:themeTint="F2"/>
          <w:w w:val="95"/>
        </w:rPr>
        <w:t xml:space="preserve">: </w:t>
      </w:r>
      <w:r w:rsidR="00B03230" w:rsidRPr="009814D5">
        <w:rPr>
          <w:rFonts w:ascii="Cambria" w:hAnsi="Cambria"/>
          <w:bCs/>
          <w:color w:val="0D0D0D" w:themeColor="text1" w:themeTint="F2"/>
          <w:w w:val="95"/>
        </w:rPr>
        <w:t>As aposentadorias de servidores efetivos, a transferência para a reserva remunerada e a reforma de militares concedidas pelo RPPS estão sendo encaminhadas ao TCE para fins de registro</w:t>
      </w:r>
      <w:r w:rsidR="00DC0D81" w:rsidRPr="009814D5">
        <w:rPr>
          <w:rFonts w:ascii="Cambria" w:hAnsi="Cambria"/>
          <w:bCs/>
          <w:color w:val="0D0D0D" w:themeColor="text1" w:themeTint="F2"/>
          <w:w w:val="95"/>
        </w:rPr>
        <w:t xml:space="preserve"> dentro do prazo estabelecido pela IN 31/2014</w:t>
      </w:r>
      <w:r w:rsidR="00B03230" w:rsidRPr="009814D5">
        <w:rPr>
          <w:rFonts w:ascii="Cambria" w:hAnsi="Cambria"/>
          <w:bCs/>
          <w:color w:val="0D0D0D" w:themeColor="text1" w:themeTint="F2"/>
          <w:w w:val="95"/>
        </w:rPr>
        <w:t>;</w:t>
      </w:r>
    </w:p>
    <w:p w14:paraId="6F9F7D3F" w14:textId="77777777" w:rsidR="00B03230" w:rsidRPr="009814D5" w:rsidRDefault="00B03230" w:rsidP="00DC0D81">
      <w:pPr>
        <w:pStyle w:val="PargrafodaLista"/>
        <w:numPr>
          <w:ilvl w:val="0"/>
          <w:numId w:val="12"/>
        </w:numPr>
        <w:spacing w:after="120"/>
        <w:rPr>
          <w:rFonts w:ascii="Cambria" w:hAnsi="Cambria"/>
          <w:b/>
          <w:color w:val="0D0D0D" w:themeColor="text1" w:themeTint="F2"/>
          <w:w w:val="95"/>
        </w:rPr>
      </w:pPr>
      <w:r w:rsidRPr="009814D5">
        <w:rPr>
          <w:rFonts w:ascii="Cambria" w:hAnsi="Cambria"/>
          <w:b/>
          <w:color w:val="0D0D0D" w:themeColor="text1" w:themeTint="F2"/>
          <w:w w:val="95"/>
        </w:rPr>
        <w:t xml:space="preserve">Com inconsistência: </w:t>
      </w:r>
      <w:r w:rsidRPr="009814D5">
        <w:rPr>
          <w:rFonts w:ascii="Cambria" w:hAnsi="Cambria"/>
          <w:bCs/>
          <w:color w:val="0D0D0D" w:themeColor="text1" w:themeTint="F2"/>
          <w:w w:val="95"/>
        </w:rPr>
        <w:t xml:space="preserve">As aposentadorias de servidores efetivos, a transferência para a reserva remunerada e a reforma de militares concedidas pelo RPPS </w:t>
      </w:r>
      <w:r w:rsidRPr="009814D5">
        <w:rPr>
          <w:rFonts w:ascii="Cambria" w:hAnsi="Cambria"/>
          <w:b/>
          <w:bCs/>
          <w:color w:val="0D0D0D" w:themeColor="text1" w:themeTint="F2"/>
          <w:w w:val="95"/>
        </w:rPr>
        <w:t>não</w:t>
      </w:r>
      <w:r w:rsidRPr="009814D5">
        <w:rPr>
          <w:rFonts w:ascii="Cambria" w:hAnsi="Cambria"/>
          <w:bCs/>
          <w:color w:val="0D0D0D" w:themeColor="text1" w:themeTint="F2"/>
          <w:w w:val="95"/>
        </w:rPr>
        <w:t xml:space="preserve"> estão sendo encaminhadas ao TCE para fins de registro</w:t>
      </w:r>
      <w:r w:rsidR="00DC0D81" w:rsidRPr="009814D5">
        <w:rPr>
          <w:rFonts w:ascii="Cambria" w:hAnsi="Cambria"/>
          <w:bCs/>
          <w:color w:val="0D0D0D" w:themeColor="text1" w:themeTint="F2"/>
          <w:w w:val="95"/>
        </w:rPr>
        <w:t xml:space="preserve"> ou estão sendo encaminhadas fora do prazo estabelecido pela IN 31/2014</w:t>
      </w:r>
      <w:r w:rsidRPr="009814D5">
        <w:rPr>
          <w:rFonts w:ascii="Cambria" w:hAnsi="Cambria"/>
          <w:bCs/>
          <w:color w:val="0D0D0D" w:themeColor="text1" w:themeTint="F2"/>
          <w:w w:val="95"/>
        </w:rPr>
        <w:t>;</w:t>
      </w:r>
    </w:p>
    <w:p w14:paraId="5494CED9" w14:textId="77777777" w:rsidR="00B03230" w:rsidRPr="009814D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Solicitar esclarecimentos e/ou justificativas ao responsável pelo setor competente.</w:t>
      </w:r>
    </w:p>
    <w:p w14:paraId="6BD04980" w14:textId="77777777" w:rsidR="008E0419" w:rsidRPr="009814D5" w:rsidRDefault="008E0419" w:rsidP="00DC0D81">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 xml:space="preserve">Avaliar se a constatação da inconsistência enseja: </w:t>
      </w:r>
    </w:p>
    <w:p w14:paraId="30A09834" w14:textId="77777777" w:rsidR="008E0419" w:rsidRPr="009814D5" w:rsidRDefault="008E0419" w:rsidP="00DC0D81">
      <w:pPr>
        <w:pStyle w:val="PargrafodaLista"/>
        <w:numPr>
          <w:ilvl w:val="0"/>
          <w:numId w:val="106"/>
        </w:numPr>
        <w:spacing w:after="120"/>
        <w:ind w:left="1418"/>
        <w:rPr>
          <w:rFonts w:ascii="Cambria" w:hAnsi="Cambria"/>
          <w:color w:val="0D0D0D" w:themeColor="text1" w:themeTint="F2"/>
        </w:rPr>
      </w:pPr>
      <w:r w:rsidRPr="009814D5">
        <w:rPr>
          <w:rFonts w:ascii="Cambria" w:hAnsi="Cambria"/>
          <w:color w:val="0D0D0D" w:themeColor="text1" w:themeTint="F2"/>
          <w:w w:val="95"/>
        </w:rPr>
        <w:t xml:space="preserve">Somente oportunidades de melhorias de controle, ou </w:t>
      </w:r>
    </w:p>
    <w:p w14:paraId="5A8AE9DD" w14:textId="77777777" w:rsidR="007B2B14" w:rsidRPr="007B2B14" w:rsidRDefault="008E0419" w:rsidP="00DC0D81">
      <w:pPr>
        <w:pStyle w:val="PargrafodaLista"/>
        <w:numPr>
          <w:ilvl w:val="0"/>
          <w:numId w:val="106"/>
        </w:numPr>
        <w:spacing w:after="120"/>
        <w:ind w:left="1418"/>
        <w:rPr>
          <w:rFonts w:ascii="Cambria" w:hAnsi="Cambria"/>
          <w:color w:val="0D0D0D" w:themeColor="text1" w:themeTint="F2"/>
        </w:rPr>
      </w:pPr>
      <w:r w:rsidRPr="009814D5">
        <w:rPr>
          <w:rFonts w:ascii="Cambria" w:hAnsi="Cambria"/>
          <w:color w:val="0D0D0D" w:themeColor="text1" w:themeTint="F2"/>
          <w:w w:val="95"/>
        </w:rPr>
        <w:t xml:space="preserve">Trata-se de um risco grave que, em função da sua relevância, necessita de correções, podendo ser mencionado em ressalvas no Parecer Conclusivo, se não </w:t>
      </w:r>
    </w:p>
    <w:p w14:paraId="1BFBE187" w14:textId="23FDCC14" w:rsidR="008E0419" w:rsidRPr="009814D5" w:rsidRDefault="008E0419" w:rsidP="00DC0D81">
      <w:pPr>
        <w:pStyle w:val="PargrafodaLista"/>
        <w:numPr>
          <w:ilvl w:val="0"/>
          <w:numId w:val="106"/>
        </w:numPr>
        <w:spacing w:after="120"/>
        <w:ind w:left="1418"/>
        <w:rPr>
          <w:rFonts w:ascii="Cambria" w:hAnsi="Cambria"/>
          <w:color w:val="0D0D0D" w:themeColor="text1" w:themeTint="F2"/>
        </w:rPr>
      </w:pPr>
      <w:r w:rsidRPr="009814D5">
        <w:rPr>
          <w:rFonts w:ascii="Cambria" w:hAnsi="Cambria"/>
          <w:color w:val="0D0D0D" w:themeColor="text1" w:themeTint="F2"/>
          <w:w w:val="95"/>
        </w:rPr>
        <w:t>tratado (solucionado) tempestivamente e a contento.</w:t>
      </w:r>
    </w:p>
    <w:p w14:paraId="2907BB55" w14:textId="77777777" w:rsidR="00364080" w:rsidRPr="00FA59A1" w:rsidRDefault="00364080" w:rsidP="005840B3">
      <w:pPr>
        <w:jc w:val="both"/>
        <w:rPr>
          <w:rFonts w:ascii="Cambria" w:hAnsi="Cambria" w:cs="Arial"/>
          <w:bCs/>
          <w:sz w:val="24"/>
          <w:szCs w:val="24"/>
          <w:u w:val="single"/>
        </w:rPr>
      </w:pPr>
    </w:p>
    <w:p w14:paraId="28AA63B4" w14:textId="77777777" w:rsidR="00B03230" w:rsidRPr="00934C04" w:rsidRDefault="00B03230" w:rsidP="00F56874">
      <w:pPr>
        <w:pStyle w:val="PargrafodaLista"/>
        <w:numPr>
          <w:ilvl w:val="2"/>
          <w:numId w:val="40"/>
        </w:numPr>
        <w:spacing w:after="360"/>
        <w:ind w:left="1064"/>
        <w:rPr>
          <w:rFonts w:ascii="Cambria" w:hAnsi="Cambria"/>
          <w:b/>
          <w:color w:val="26465D"/>
          <w:sz w:val="32"/>
          <w:szCs w:val="32"/>
        </w:rPr>
      </w:pPr>
      <w:r w:rsidRPr="00934C04">
        <w:rPr>
          <w:rFonts w:ascii="Cambria" w:hAnsi="Cambria"/>
          <w:b/>
          <w:color w:val="26465D"/>
          <w:sz w:val="32"/>
          <w:szCs w:val="32"/>
        </w:rPr>
        <w:lastRenderedPageBreak/>
        <w:t xml:space="preserve">Registro de Pensões: </w:t>
      </w:r>
    </w:p>
    <w:p w14:paraId="2BBFB03B" w14:textId="77777777" w:rsidR="00B03230" w:rsidRPr="009814D5" w:rsidRDefault="00B03230" w:rsidP="00563D6D">
      <w:pPr>
        <w:ind w:left="1064" w:hanging="28"/>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814D5">
        <w:rPr>
          <w:rFonts w:ascii="Cambria" w:eastAsia="Cambria" w:hAnsi="Cambria" w:cs="Cambria"/>
          <w:bCs/>
          <w:i/>
          <w:color w:val="0D0D0D" w:themeColor="text1" w:themeTint="F2"/>
          <w:w w:val="95"/>
          <w:sz w:val="24"/>
          <w:szCs w:val="24"/>
          <w:lang w:val="pt-PT" w:eastAsia="pt-PT" w:bidi="pt-PT"/>
        </w:rPr>
        <w:t>Verificar se as pensões concedidas pelo RPPS estão sendo encaminhadas ao TCE para fins de registro.</w:t>
      </w:r>
    </w:p>
    <w:p w14:paraId="73D897FB" w14:textId="77777777" w:rsidR="00C767AB" w:rsidRPr="00F3561E" w:rsidRDefault="00C767AB" w:rsidP="00C767AB">
      <w:pPr>
        <w:ind w:left="1050"/>
        <w:jc w:val="both"/>
        <w:rPr>
          <w:rFonts w:ascii="Cambria" w:hAnsi="Cambria"/>
          <w:b/>
          <w:color w:val="26465D"/>
          <w:sz w:val="24"/>
          <w:szCs w:val="24"/>
        </w:rPr>
      </w:pPr>
      <w:r w:rsidRPr="00F3561E">
        <w:rPr>
          <w:rFonts w:ascii="Cambria" w:hAnsi="Cambria"/>
          <w:b/>
          <w:color w:val="26465D"/>
          <w:sz w:val="24"/>
          <w:szCs w:val="24"/>
        </w:rPr>
        <w:t>Esclarecimentos iniciais</w:t>
      </w:r>
    </w:p>
    <w:p w14:paraId="574B5C23" w14:textId="77777777" w:rsidR="00C767AB" w:rsidRPr="009814D5" w:rsidRDefault="00C767AB" w:rsidP="00C767AB">
      <w:pPr>
        <w:ind w:left="1050"/>
        <w:jc w:val="both"/>
        <w:rPr>
          <w:rFonts w:ascii="Cambria" w:hAnsi="Cambria"/>
          <w:color w:val="0D0D0D" w:themeColor="text1" w:themeTint="F2"/>
          <w:w w:val="95"/>
          <w:sz w:val="24"/>
          <w:szCs w:val="24"/>
        </w:rPr>
      </w:pPr>
      <w:r w:rsidRPr="009814D5">
        <w:rPr>
          <w:rFonts w:ascii="Cambria" w:hAnsi="Cambria"/>
          <w:color w:val="0D0D0D" w:themeColor="text1" w:themeTint="F2"/>
          <w:w w:val="95"/>
          <w:sz w:val="24"/>
          <w:szCs w:val="24"/>
        </w:rPr>
        <w:t>Nos termos do art. 71 da Constituição Estadual do Espírito Santo, é competência do TCE-ES, apreciar, para fins de registro, a legalidade dos</w:t>
      </w:r>
      <w:r w:rsidR="0079228B" w:rsidRPr="009814D5">
        <w:rPr>
          <w:rFonts w:ascii="Cambria" w:hAnsi="Cambria"/>
          <w:color w:val="0D0D0D" w:themeColor="text1" w:themeTint="F2"/>
          <w:w w:val="95"/>
          <w:sz w:val="24"/>
          <w:szCs w:val="24"/>
        </w:rPr>
        <w:t xml:space="preserve"> atos</w:t>
      </w:r>
      <w:r w:rsidRPr="009814D5">
        <w:rPr>
          <w:rFonts w:ascii="Cambria" w:hAnsi="Cambria"/>
          <w:color w:val="0D0D0D" w:themeColor="text1" w:themeTint="F2"/>
          <w:w w:val="95"/>
          <w:sz w:val="24"/>
          <w:szCs w:val="24"/>
        </w:rPr>
        <w:t xml:space="preserve"> de concessões de pensões, ressalvadas as melhorias posteriores que não alterem o fundamento legal do ato concessório.</w:t>
      </w:r>
    </w:p>
    <w:p w14:paraId="011A908C" w14:textId="77777777" w:rsidR="00E53BF7" w:rsidRDefault="00C767AB" w:rsidP="006927D9">
      <w:pPr>
        <w:ind w:left="1064"/>
        <w:jc w:val="both"/>
        <w:rPr>
          <w:rFonts w:ascii="Cambria" w:hAnsi="Cambria"/>
          <w:color w:val="26465D"/>
          <w:sz w:val="24"/>
          <w:szCs w:val="24"/>
        </w:rPr>
      </w:pPr>
      <w:r>
        <w:rPr>
          <w:rFonts w:ascii="Cambria" w:hAnsi="Cambria"/>
          <w:b/>
          <w:color w:val="26465D"/>
          <w:sz w:val="24"/>
          <w:szCs w:val="24"/>
        </w:rPr>
        <w:t>D</w:t>
      </w:r>
      <w:r w:rsidR="00B03230" w:rsidRPr="006927D9">
        <w:rPr>
          <w:rFonts w:ascii="Cambria" w:hAnsi="Cambria"/>
          <w:b/>
          <w:color w:val="26465D"/>
          <w:sz w:val="24"/>
          <w:szCs w:val="24"/>
        </w:rPr>
        <w:t>ocumentação suporte para análise</w:t>
      </w:r>
      <w:r w:rsidR="00B03230" w:rsidRPr="006927D9">
        <w:rPr>
          <w:rFonts w:ascii="Cambria" w:hAnsi="Cambria"/>
          <w:color w:val="26465D"/>
          <w:sz w:val="24"/>
          <w:szCs w:val="24"/>
        </w:rPr>
        <w:t>:</w:t>
      </w:r>
    </w:p>
    <w:p w14:paraId="7327F890" w14:textId="77777777" w:rsidR="00B03230" w:rsidRPr="009814D5" w:rsidRDefault="00B03230" w:rsidP="00E53BF7">
      <w:pPr>
        <w:pStyle w:val="PargrafodaLista"/>
        <w:numPr>
          <w:ilvl w:val="0"/>
          <w:numId w:val="12"/>
        </w:numPr>
        <w:spacing w:after="120"/>
        <w:ind w:left="1418" w:hanging="357"/>
        <w:rPr>
          <w:rFonts w:ascii="Cambria" w:hAnsi="Cambria"/>
          <w:color w:val="0D0D0D" w:themeColor="text1" w:themeTint="F2"/>
          <w:w w:val="95"/>
        </w:rPr>
      </w:pPr>
      <w:r w:rsidRPr="009814D5">
        <w:rPr>
          <w:rFonts w:ascii="Cambria" w:eastAsia="Cambria" w:hAnsi="Cambria" w:cs="Cambria"/>
          <w:bCs/>
          <w:color w:val="0D0D0D" w:themeColor="text1" w:themeTint="F2"/>
          <w:w w:val="95"/>
          <w:lang w:val="pt-PT" w:eastAsia="pt-PT" w:bidi="pt-PT"/>
        </w:rPr>
        <w:t>Acesso ao sítio do IPAJM no endereço eletrônico http://www.ipajm.es.gov.br</w:t>
      </w:r>
      <w:r w:rsidR="009814D5">
        <w:rPr>
          <w:rFonts w:ascii="Cambria" w:eastAsia="Cambria" w:hAnsi="Cambria" w:cs="Cambria"/>
          <w:bCs/>
          <w:color w:val="0D0D0D" w:themeColor="text1" w:themeTint="F2"/>
          <w:w w:val="95"/>
          <w:lang w:val="pt-PT" w:eastAsia="pt-PT" w:bidi="pt-PT"/>
        </w:rPr>
        <w:t>.</w:t>
      </w:r>
    </w:p>
    <w:p w14:paraId="5F77A4DF" w14:textId="77777777" w:rsidR="00B03230" w:rsidRPr="00FA59A1" w:rsidRDefault="00B03230" w:rsidP="005840B3">
      <w:pPr>
        <w:jc w:val="both"/>
        <w:rPr>
          <w:rFonts w:ascii="Cambria" w:eastAsia="Cambria" w:hAnsi="Cambria" w:cs="Cambria"/>
          <w:b/>
          <w:bCs/>
          <w:color w:val="58595B"/>
          <w:w w:val="95"/>
          <w:sz w:val="24"/>
          <w:szCs w:val="24"/>
          <w:lang w:val="pt-PT" w:eastAsia="pt-PT" w:bidi="pt-PT"/>
        </w:rPr>
      </w:pPr>
    </w:p>
    <w:p w14:paraId="0BFCEE6F"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0153CFA0" w14:textId="77777777" w:rsidR="00563D6D" w:rsidRPr="009814D5" w:rsidRDefault="00563D6D" w:rsidP="00563D6D">
      <w:pPr>
        <w:jc w:val="both"/>
        <w:rPr>
          <w:rFonts w:ascii="Cambria" w:eastAsia="Cambria" w:hAnsi="Cambria" w:cs="Cambria"/>
          <w:bCs/>
          <w:color w:val="0D0D0D" w:themeColor="text1" w:themeTint="F2"/>
          <w:w w:val="95"/>
          <w:sz w:val="24"/>
          <w:szCs w:val="24"/>
          <w:lang w:val="pt-PT" w:eastAsia="pt-PT" w:bidi="pt-PT"/>
        </w:rPr>
      </w:pPr>
      <w:r w:rsidRPr="009814D5">
        <w:rPr>
          <w:rFonts w:ascii="Cambria" w:eastAsia="Cambria" w:hAnsi="Cambria" w:cs="Cambria"/>
          <w:bCs/>
          <w:color w:val="0D0D0D" w:themeColor="text1" w:themeTint="F2"/>
          <w:w w:val="95"/>
          <w:sz w:val="24"/>
          <w:szCs w:val="24"/>
          <w:lang w:val="pt-PT" w:eastAsia="pt-PT" w:bidi="pt-PT"/>
        </w:rPr>
        <w:t>Acessar o endereço eletrônico http://www.ipajm.es.gov.br, menu Publicações do Diário Oficial – Atos de benefícios (aposentadorias e pensões), baixar o documento referente às pensões concedidas, apurar a população de pensões concedidas no período e selecionar a amostra a ser analisada;</w:t>
      </w:r>
    </w:p>
    <w:p w14:paraId="0750E28D" w14:textId="77777777" w:rsidR="00563D6D" w:rsidRPr="009814D5" w:rsidRDefault="00563D6D" w:rsidP="00563D6D">
      <w:pPr>
        <w:jc w:val="both"/>
        <w:rPr>
          <w:rFonts w:ascii="Cambria" w:eastAsia="Cambria" w:hAnsi="Cambria" w:cs="Cambria"/>
          <w:bCs/>
          <w:color w:val="0D0D0D" w:themeColor="text1" w:themeTint="F2"/>
          <w:w w:val="95"/>
          <w:sz w:val="24"/>
          <w:szCs w:val="24"/>
          <w:lang w:val="pt-PT" w:eastAsia="pt-PT" w:bidi="pt-PT"/>
        </w:rPr>
      </w:pPr>
      <w:r w:rsidRPr="009814D5">
        <w:rPr>
          <w:rFonts w:ascii="Cambria" w:eastAsia="Cambria" w:hAnsi="Cambria" w:cs="Cambria"/>
          <w:bCs/>
          <w:color w:val="0D0D0D" w:themeColor="text1" w:themeTint="F2"/>
          <w:w w:val="95"/>
          <w:sz w:val="24"/>
          <w:szCs w:val="24"/>
          <w:lang w:val="pt-PT" w:eastAsia="pt-PT" w:bidi="pt-PT"/>
        </w:rPr>
        <w:t>No Sistema de Gestão de Regime Próprio de Previdência (SISPREV), verificar se há despacho de encaminhamento da Assessoria de Comunicação – ASC para o TCES e se consta no processo a portaria de concessão do benefício datada e assinada pelo gestor do RPPS;</w:t>
      </w:r>
    </w:p>
    <w:p w14:paraId="45100242" w14:textId="77777777" w:rsidR="00563D6D" w:rsidRPr="009814D5" w:rsidRDefault="00563D6D" w:rsidP="00563D6D">
      <w:pPr>
        <w:jc w:val="both"/>
        <w:rPr>
          <w:rFonts w:ascii="Cambria" w:eastAsia="Cambria" w:hAnsi="Cambria" w:cs="Cambria"/>
          <w:bCs/>
          <w:color w:val="0D0D0D" w:themeColor="text1" w:themeTint="F2"/>
          <w:w w:val="95"/>
          <w:sz w:val="24"/>
          <w:szCs w:val="24"/>
          <w:lang w:val="pt-PT" w:eastAsia="pt-PT" w:bidi="pt-PT"/>
        </w:rPr>
      </w:pPr>
      <w:r w:rsidRPr="009814D5">
        <w:rPr>
          <w:rFonts w:ascii="Cambria" w:eastAsia="Cambria" w:hAnsi="Cambria" w:cs="Cambria"/>
          <w:bCs/>
          <w:color w:val="0D0D0D" w:themeColor="text1" w:themeTint="F2"/>
          <w:w w:val="95"/>
          <w:sz w:val="24"/>
          <w:szCs w:val="24"/>
          <w:lang w:val="pt-PT" w:eastAsia="pt-PT" w:bidi="pt-PT"/>
        </w:rPr>
        <w:t>Solicitar ao Protocolo a relação de atos encaminhados ao TCES no período analisado e verificar se os atos selecionados na amostra foram encaminhados ao TCES para registro. Verificar também se o intervalo entre a data da assinatura do ato concessório e a data da remessa ao TCES obedece o prazo estabelecido pela IN 31/2014.</w:t>
      </w:r>
    </w:p>
    <w:p w14:paraId="58A15011" w14:textId="77777777" w:rsidR="00563D6D" w:rsidRPr="00FA59A1" w:rsidRDefault="00563D6D" w:rsidP="005840B3">
      <w:pPr>
        <w:jc w:val="both"/>
        <w:rPr>
          <w:rFonts w:ascii="Cambria" w:eastAsia="Cambria" w:hAnsi="Cambria"/>
          <w:sz w:val="24"/>
          <w:szCs w:val="24"/>
          <w:lang w:val="pt-PT" w:eastAsia="pt-PT" w:bidi="pt-PT"/>
        </w:rPr>
      </w:pPr>
    </w:p>
    <w:p w14:paraId="3F89702C" w14:textId="77777777" w:rsidR="009F321C" w:rsidRDefault="009F321C" w:rsidP="009F321C">
      <w:pPr>
        <w:jc w:val="both"/>
        <w:rPr>
          <w:rFonts w:ascii="Cambria" w:hAnsi="Cambria"/>
          <w:b/>
          <w:color w:val="26465D"/>
          <w:sz w:val="28"/>
          <w:szCs w:val="28"/>
        </w:rPr>
      </w:pPr>
      <w:r w:rsidRPr="002A49E0">
        <w:rPr>
          <w:rFonts w:ascii="Cambria" w:hAnsi="Cambria"/>
          <w:b/>
          <w:color w:val="26465D"/>
          <w:sz w:val="28"/>
          <w:szCs w:val="28"/>
        </w:rPr>
        <w:t>Conclusão da análise:</w:t>
      </w:r>
    </w:p>
    <w:p w14:paraId="16A11337" w14:textId="77777777" w:rsidR="00563D6D" w:rsidRPr="009814D5" w:rsidRDefault="00563D6D" w:rsidP="00563D6D">
      <w:pPr>
        <w:pStyle w:val="PargrafodaLista"/>
        <w:numPr>
          <w:ilvl w:val="0"/>
          <w:numId w:val="12"/>
        </w:numPr>
        <w:spacing w:after="120"/>
        <w:rPr>
          <w:rFonts w:ascii="Cambria" w:hAnsi="Cambria"/>
          <w:bCs/>
          <w:color w:val="0D0D0D" w:themeColor="text1" w:themeTint="F2"/>
          <w:w w:val="95"/>
        </w:rPr>
      </w:pPr>
      <w:r w:rsidRPr="009814D5">
        <w:rPr>
          <w:rFonts w:ascii="Cambria" w:hAnsi="Cambria"/>
          <w:b/>
          <w:color w:val="0D0D0D" w:themeColor="text1" w:themeTint="F2"/>
          <w:w w:val="95"/>
        </w:rPr>
        <w:t xml:space="preserve">Sem inconsistência ou sem detecção de distorções: </w:t>
      </w:r>
      <w:r w:rsidRPr="009814D5">
        <w:rPr>
          <w:rFonts w:ascii="Cambria" w:hAnsi="Cambria"/>
          <w:bCs/>
          <w:color w:val="0D0D0D" w:themeColor="text1" w:themeTint="F2"/>
          <w:w w:val="95"/>
        </w:rPr>
        <w:t>As pensões concedidas pelo RPPS estão sendo encaminhadas ao TCE para fins de registro dentro do prazo estabelecido pela IN 31/2014;</w:t>
      </w:r>
    </w:p>
    <w:p w14:paraId="3C6AE68B" w14:textId="77777777" w:rsidR="00563D6D" w:rsidRPr="009814D5" w:rsidRDefault="00563D6D" w:rsidP="00563D6D">
      <w:pPr>
        <w:pStyle w:val="PargrafodaLista"/>
        <w:numPr>
          <w:ilvl w:val="0"/>
          <w:numId w:val="12"/>
        </w:numPr>
        <w:spacing w:after="120"/>
        <w:rPr>
          <w:rFonts w:ascii="Cambria" w:hAnsi="Cambria"/>
          <w:b/>
          <w:color w:val="0D0D0D" w:themeColor="text1" w:themeTint="F2"/>
          <w:w w:val="95"/>
        </w:rPr>
      </w:pPr>
      <w:r w:rsidRPr="009814D5">
        <w:rPr>
          <w:rFonts w:ascii="Cambria" w:hAnsi="Cambria"/>
          <w:b/>
          <w:color w:val="0D0D0D" w:themeColor="text1" w:themeTint="F2"/>
          <w:w w:val="95"/>
        </w:rPr>
        <w:t xml:space="preserve">Com inconsistência: </w:t>
      </w:r>
      <w:r w:rsidRPr="009814D5">
        <w:rPr>
          <w:rFonts w:ascii="Cambria" w:hAnsi="Cambria"/>
          <w:bCs/>
          <w:color w:val="0D0D0D" w:themeColor="text1" w:themeTint="F2"/>
          <w:w w:val="95"/>
        </w:rPr>
        <w:t xml:space="preserve">As pensões concedidas pelo RPPS </w:t>
      </w:r>
      <w:r w:rsidRPr="009814D5">
        <w:rPr>
          <w:rFonts w:ascii="Cambria" w:hAnsi="Cambria"/>
          <w:b/>
          <w:bCs/>
          <w:color w:val="0D0D0D" w:themeColor="text1" w:themeTint="F2"/>
          <w:w w:val="95"/>
        </w:rPr>
        <w:t>não</w:t>
      </w:r>
      <w:r w:rsidRPr="009814D5">
        <w:rPr>
          <w:rFonts w:ascii="Cambria" w:hAnsi="Cambria"/>
          <w:bCs/>
          <w:color w:val="0D0D0D" w:themeColor="text1" w:themeTint="F2"/>
          <w:w w:val="95"/>
        </w:rPr>
        <w:t xml:space="preserve"> estão sendo encaminhadas ao TCE para fins de registro ou estão sendo encaminhadas fora do prazo estabelecido pela IN 31/2014;</w:t>
      </w:r>
    </w:p>
    <w:p w14:paraId="6C1B39DC" w14:textId="77777777" w:rsidR="00563D6D" w:rsidRPr="009814D5" w:rsidRDefault="00563D6D" w:rsidP="00563D6D">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Solicitar esclarecimentos e/ou justificativas ao responsável pelo setor competente.</w:t>
      </w:r>
    </w:p>
    <w:p w14:paraId="6B87A52E" w14:textId="77777777" w:rsidR="00563D6D" w:rsidRPr="009814D5" w:rsidRDefault="00563D6D" w:rsidP="00563D6D">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 xml:space="preserve">Avaliar se a constatação da inconsistência enseja: </w:t>
      </w:r>
    </w:p>
    <w:p w14:paraId="4DD8C414" w14:textId="77777777" w:rsidR="00563D6D" w:rsidRPr="009814D5" w:rsidRDefault="00563D6D" w:rsidP="00563D6D">
      <w:pPr>
        <w:pStyle w:val="PargrafodaLista"/>
        <w:numPr>
          <w:ilvl w:val="0"/>
          <w:numId w:val="106"/>
        </w:numPr>
        <w:spacing w:after="120"/>
        <w:ind w:left="1418"/>
        <w:rPr>
          <w:rFonts w:ascii="Cambria" w:hAnsi="Cambria"/>
          <w:color w:val="0D0D0D" w:themeColor="text1" w:themeTint="F2"/>
        </w:rPr>
      </w:pPr>
      <w:r w:rsidRPr="009814D5">
        <w:rPr>
          <w:rFonts w:ascii="Cambria" w:hAnsi="Cambria"/>
          <w:color w:val="0D0D0D" w:themeColor="text1" w:themeTint="F2"/>
          <w:w w:val="95"/>
        </w:rPr>
        <w:t xml:space="preserve">Somente oportunidades de melhorias de controle, ou </w:t>
      </w:r>
    </w:p>
    <w:p w14:paraId="0FE7228A" w14:textId="77777777" w:rsidR="00563D6D" w:rsidRPr="009814D5" w:rsidRDefault="00563D6D" w:rsidP="00563D6D">
      <w:pPr>
        <w:pStyle w:val="PargrafodaLista"/>
        <w:numPr>
          <w:ilvl w:val="0"/>
          <w:numId w:val="106"/>
        </w:numPr>
        <w:spacing w:after="120"/>
        <w:ind w:left="1418"/>
        <w:rPr>
          <w:rFonts w:ascii="Cambria" w:hAnsi="Cambria"/>
          <w:color w:val="0D0D0D" w:themeColor="text1" w:themeTint="F2"/>
        </w:rPr>
      </w:pPr>
      <w:r w:rsidRPr="009814D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67BA12CD" w14:textId="77777777" w:rsidR="00563D6D" w:rsidRPr="00FA59A1" w:rsidRDefault="00563D6D" w:rsidP="005840B3">
      <w:pPr>
        <w:jc w:val="both"/>
        <w:rPr>
          <w:rFonts w:ascii="Cambria" w:hAnsi="Cambria" w:cs="Arial"/>
          <w:sz w:val="24"/>
          <w:szCs w:val="24"/>
        </w:rPr>
      </w:pPr>
    </w:p>
    <w:p w14:paraId="68702F1E" w14:textId="77777777" w:rsidR="00B03230" w:rsidRPr="00934C04" w:rsidRDefault="00B03230" w:rsidP="00F56874">
      <w:pPr>
        <w:pStyle w:val="PargrafodaLista"/>
        <w:numPr>
          <w:ilvl w:val="2"/>
          <w:numId w:val="40"/>
        </w:numPr>
        <w:spacing w:after="360"/>
        <w:ind w:left="1064"/>
        <w:rPr>
          <w:rFonts w:ascii="Cambria" w:hAnsi="Cambria"/>
          <w:b/>
          <w:color w:val="26465D"/>
          <w:sz w:val="32"/>
          <w:szCs w:val="32"/>
        </w:rPr>
      </w:pPr>
      <w:r w:rsidRPr="00934C04">
        <w:rPr>
          <w:rFonts w:ascii="Cambria" w:hAnsi="Cambria"/>
          <w:b/>
          <w:color w:val="26465D"/>
          <w:sz w:val="32"/>
          <w:szCs w:val="32"/>
        </w:rPr>
        <w:t xml:space="preserve">Concessão e pagamento indevidos de aposentadoria por invalidez: </w:t>
      </w:r>
    </w:p>
    <w:p w14:paraId="32CC7A46" w14:textId="77777777" w:rsidR="00B03230" w:rsidRPr="009814D5" w:rsidRDefault="00B03230" w:rsidP="006927D9">
      <w:pPr>
        <w:ind w:left="1064"/>
        <w:jc w:val="both"/>
        <w:rPr>
          <w:rFonts w:ascii="Cambria" w:hAnsi="Cambria"/>
          <w:color w:val="0D0D0D" w:themeColor="text1" w:themeTint="F2"/>
          <w:sz w:val="24"/>
          <w:szCs w:val="24"/>
        </w:rPr>
      </w:pPr>
      <w:r w:rsidRPr="006927D9">
        <w:rPr>
          <w:rFonts w:ascii="Cambria" w:hAnsi="Cambria"/>
          <w:b/>
          <w:color w:val="26465D"/>
          <w:sz w:val="24"/>
          <w:szCs w:val="24"/>
        </w:rPr>
        <w:t>Objetivo</w:t>
      </w:r>
      <w:r w:rsidRPr="006927D9">
        <w:rPr>
          <w:rFonts w:ascii="Cambria" w:hAnsi="Cambria"/>
          <w:color w:val="26465D"/>
          <w:sz w:val="24"/>
          <w:szCs w:val="24"/>
        </w:rPr>
        <w:t xml:space="preserve">: </w:t>
      </w:r>
      <w:r w:rsidRPr="009814D5">
        <w:rPr>
          <w:rFonts w:ascii="Cambria" w:eastAsia="Cambria" w:hAnsi="Cambria" w:cs="Cambria"/>
          <w:bCs/>
          <w:i/>
          <w:color w:val="0D0D0D" w:themeColor="text1" w:themeTint="F2"/>
          <w:w w:val="95"/>
          <w:sz w:val="24"/>
          <w:szCs w:val="24"/>
          <w:lang w:val="pt-PT" w:eastAsia="pt-PT" w:bidi="pt-PT"/>
        </w:rPr>
        <w:t>Verificar se as aposentadorias por invalidez estão sendo concedidas por junta médica, composta por no mínimo três médicos peritos.</w:t>
      </w:r>
    </w:p>
    <w:p w14:paraId="697BAA3E" w14:textId="77777777" w:rsidR="00B873C2" w:rsidRPr="00F3561E" w:rsidRDefault="00B873C2" w:rsidP="00B873C2">
      <w:pPr>
        <w:ind w:left="1050"/>
        <w:jc w:val="both"/>
        <w:rPr>
          <w:rFonts w:ascii="Cambria" w:hAnsi="Cambria"/>
          <w:b/>
          <w:color w:val="26465D"/>
          <w:sz w:val="24"/>
          <w:szCs w:val="24"/>
        </w:rPr>
      </w:pPr>
      <w:r w:rsidRPr="00F3561E">
        <w:rPr>
          <w:rFonts w:ascii="Cambria" w:hAnsi="Cambria"/>
          <w:b/>
          <w:color w:val="26465D"/>
          <w:sz w:val="24"/>
          <w:szCs w:val="24"/>
        </w:rPr>
        <w:t>Esclarecimentos iniciais</w:t>
      </w:r>
    </w:p>
    <w:p w14:paraId="483EEC0F" w14:textId="77777777" w:rsidR="00834F7B" w:rsidRPr="009814D5" w:rsidRDefault="00B873C2" w:rsidP="00834F7B">
      <w:pPr>
        <w:ind w:left="1050"/>
        <w:jc w:val="both"/>
        <w:rPr>
          <w:rFonts w:ascii="Cambria" w:hAnsi="Cambria"/>
          <w:color w:val="0D0D0D" w:themeColor="text1" w:themeTint="F2"/>
          <w:w w:val="95"/>
          <w:sz w:val="24"/>
          <w:szCs w:val="24"/>
        </w:rPr>
      </w:pPr>
      <w:r w:rsidRPr="009814D5">
        <w:rPr>
          <w:rFonts w:ascii="Cambria" w:hAnsi="Cambria"/>
          <w:color w:val="0D0D0D" w:themeColor="text1" w:themeTint="F2"/>
          <w:w w:val="95"/>
          <w:sz w:val="24"/>
          <w:szCs w:val="24"/>
        </w:rPr>
        <w:t xml:space="preserve">De acordo com a Lei 282/2004, </w:t>
      </w:r>
      <w:r w:rsidR="00834F7B" w:rsidRPr="009814D5">
        <w:rPr>
          <w:rFonts w:ascii="Cambria" w:hAnsi="Cambria"/>
          <w:color w:val="0D0D0D" w:themeColor="text1" w:themeTint="F2"/>
          <w:w w:val="95"/>
          <w:sz w:val="24"/>
          <w:szCs w:val="24"/>
        </w:rPr>
        <w:t>a aposentadoria por invalidez é um benefício devido ao </w:t>
      </w:r>
      <w:r w:rsidR="002F795E" w:rsidRPr="009814D5">
        <w:rPr>
          <w:rFonts w:ascii="Cambria" w:hAnsi="Cambria"/>
          <w:bCs/>
          <w:color w:val="0D0D0D" w:themeColor="text1" w:themeTint="F2"/>
          <w:w w:val="95"/>
          <w:sz w:val="24"/>
          <w:szCs w:val="24"/>
        </w:rPr>
        <w:t>segurado</w:t>
      </w:r>
      <w:r w:rsidR="00834F7B" w:rsidRPr="009814D5">
        <w:rPr>
          <w:rFonts w:ascii="Cambria" w:hAnsi="Cambria"/>
          <w:bCs/>
          <w:color w:val="0D0D0D" w:themeColor="text1" w:themeTint="F2"/>
          <w:w w:val="95"/>
          <w:sz w:val="24"/>
          <w:szCs w:val="24"/>
        </w:rPr>
        <w:t xml:space="preserve"> permanentemente incapaz de exercer qualquer atividade de seu cargo, descritas em lei ou regulamento, e quando insuscetível de readaptação</w:t>
      </w:r>
      <w:r w:rsidR="00834F7B" w:rsidRPr="009814D5">
        <w:rPr>
          <w:rFonts w:ascii="Cambria" w:hAnsi="Cambria"/>
          <w:color w:val="0D0D0D" w:themeColor="text1" w:themeTint="F2"/>
          <w:w w:val="95"/>
          <w:sz w:val="24"/>
          <w:szCs w:val="24"/>
        </w:rPr>
        <w:t>, de acordo com a avaliação da perícia médica</w:t>
      </w:r>
      <w:r w:rsidR="00834F7B" w:rsidRPr="009814D5">
        <w:rPr>
          <w:color w:val="0D0D0D" w:themeColor="text1" w:themeTint="F2"/>
        </w:rPr>
        <w:t xml:space="preserve"> </w:t>
      </w:r>
      <w:r w:rsidR="00834F7B" w:rsidRPr="009814D5">
        <w:rPr>
          <w:rFonts w:ascii="Cambria" w:hAnsi="Cambria"/>
          <w:color w:val="0D0D0D" w:themeColor="text1" w:themeTint="F2"/>
          <w:w w:val="95"/>
          <w:sz w:val="24"/>
          <w:szCs w:val="24"/>
        </w:rPr>
        <w:t>designada pelo IPAJM, composta de, no mínimo, 03 (três) médicos.</w:t>
      </w:r>
    </w:p>
    <w:p w14:paraId="30F2C5A1" w14:textId="77777777" w:rsidR="00834F7B" w:rsidRPr="008B4FF3" w:rsidRDefault="00834F7B" w:rsidP="00834F7B">
      <w:pPr>
        <w:ind w:left="1050"/>
        <w:jc w:val="both"/>
        <w:rPr>
          <w:rFonts w:ascii="Cambria" w:hAnsi="Cambria"/>
          <w:color w:val="0D0D0D" w:themeColor="text1" w:themeTint="F2"/>
          <w:w w:val="95"/>
          <w:sz w:val="24"/>
          <w:szCs w:val="24"/>
        </w:rPr>
      </w:pPr>
      <w:r w:rsidRPr="009814D5">
        <w:rPr>
          <w:rFonts w:ascii="Cambria" w:hAnsi="Cambria"/>
          <w:bCs/>
          <w:color w:val="0D0D0D" w:themeColor="text1" w:themeTint="F2"/>
          <w:w w:val="95"/>
          <w:sz w:val="24"/>
          <w:szCs w:val="24"/>
        </w:rPr>
        <w:t xml:space="preserve">Inicialmente o </w:t>
      </w:r>
      <w:r w:rsidR="002F795E" w:rsidRPr="009814D5">
        <w:rPr>
          <w:rFonts w:ascii="Cambria" w:hAnsi="Cambria"/>
          <w:bCs/>
          <w:color w:val="0D0D0D" w:themeColor="text1" w:themeTint="F2"/>
          <w:w w:val="95"/>
          <w:sz w:val="24"/>
          <w:szCs w:val="24"/>
        </w:rPr>
        <w:t>segurado</w:t>
      </w:r>
      <w:r w:rsidRPr="009814D5">
        <w:rPr>
          <w:rFonts w:ascii="Cambria" w:hAnsi="Cambria"/>
          <w:bCs/>
          <w:color w:val="0D0D0D" w:themeColor="text1" w:themeTint="F2"/>
          <w:w w:val="95"/>
          <w:sz w:val="24"/>
          <w:szCs w:val="24"/>
        </w:rPr>
        <w:t xml:space="preserve"> deve requerer licença para tratamento de saúde por período não inferior a vinte e quatro meses</w:t>
      </w:r>
      <w:r w:rsidRPr="009814D5">
        <w:rPr>
          <w:rFonts w:ascii="Cambria" w:hAnsi="Cambria"/>
          <w:color w:val="0D0D0D" w:themeColor="text1" w:themeTint="F2"/>
          <w:w w:val="95"/>
          <w:sz w:val="24"/>
          <w:szCs w:val="24"/>
        </w:rPr>
        <w:t xml:space="preserve">. </w:t>
      </w:r>
      <w:r w:rsidR="002F795E" w:rsidRPr="009814D5">
        <w:rPr>
          <w:rFonts w:ascii="Cambria" w:hAnsi="Cambria"/>
          <w:color w:val="0D0D0D" w:themeColor="text1" w:themeTint="F2"/>
          <w:w w:val="95"/>
          <w:sz w:val="24"/>
          <w:szCs w:val="24"/>
        </w:rPr>
        <w:t xml:space="preserve">Caso a perícia médica constate incapacidade permanente para o trabalho, em laudo médico pericial, </w:t>
      </w:r>
      <w:r w:rsidRPr="009814D5">
        <w:rPr>
          <w:rFonts w:ascii="Cambria" w:hAnsi="Cambria"/>
          <w:color w:val="0D0D0D" w:themeColor="text1" w:themeTint="F2"/>
          <w:w w:val="95"/>
          <w:sz w:val="24"/>
          <w:szCs w:val="24"/>
        </w:rPr>
        <w:t>não estando em condições de reassumir o cargo ou de ser readaptado, o servidor será aposentado por invalidez</w:t>
      </w:r>
      <w:r w:rsidR="008B4FF3" w:rsidRPr="009814D5">
        <w:rPr>
          <w:rFonts w:ascii="Cambria" w:hAnsi="Cambria"/>
          <w:color w:val="0D0D0D" w:themeColor="text1" w:themeTint="F2"/>
          <w:w w:val="95"/>
          <w:sz w:val="24"/>
          <w:szCs w:val="24"/>
        </w:rPr>
        <w:t>.</w:t>
      </w:r>
    </w:p>
    <w:p w14:paraId="6C948495" w14:textId="77777777" w:rsidR="00E53BF7" w:rsidRDefault="00B03230" w:rsidP="006927D9">
      <w:pPr>
        <w:ind w:left="1064"/>
        <w:jc w:val="both"/>
        <w:rPr>
          <w:rFonts w:ascii="Cambria" w:hAnsi="Cambria"/>
          <w:color w:val="26465D"/>
          <w:sz w:val="24"/>
          <w:szCs w:val="24"/>
        </w:rPr>
      </w:pPr>
      <w:r w:rsidRPr="006927D9">
        <w:rPr>
          <w:rFonts w:ascii="Cambria" w:hAnsi="Cambria"/>
          <w:b/>
          <w:color w:val="26465D"/>
          <w:sz w:val="24"/>
          <w:szCs w:val="24"/>
        </w:rPr>
        <w:t>Documentação suporte para análise</w:t>
      </w:r>
      <w:r w:rsidRPr="006927D9">
        <w:rPr>
          <w:rFonts w:ascii="Cambria" w:hAnsi="Cambria"/>
          <w:color w:val="26465D"/>
          <w:sz w:val="24"/>
          <w:szCs w:val="24"/>
        </w:rPr>
        <w:t>:</w:t>
      </w:r>
    </w:p>
    <w:p w14:paraId="18AF32D4" w14:textId="77777777" w:rsidR="00B03230" w:rsidRPr="009814D5" w:rsidRDefault="00B03230" w:rsidP="00E53BF7">
      <w:pPr>
        <w:pStyle w:val="PargrafodaLista"/>
        <w:numPr>
          <w:ilvl w:val="0"/>
          <w:numId w:val="12"/>
        </w:numPr>
        <w:spacing w:after="120"/>
        <w:ind w:left="1418" w:hanging="357"/>
        <w:rPr>
          <w:rFonts w:ascii="Cambria" w:hAnsi="Cambria"/>
          <w:color w:val="0D0D0D" w:themeColor="text1" w:themeTint="F2"/>
          <w:w w:val="95"/>
        </w:rPr>
      </w:pPr>
      <w:r w:rsidRPr="009814D5">
        <w:rPr>
          <w:rFonts w:ascii="Cambria" w:eastAsia="Cambria" w:hAnsi="Cambria" w:cs="Cambria"/>
          <w:bCs/>
          <w:color w:val="0D0D0D" w:themeColor="text1" w:themeTint="F2"/>
          <w:w w:val="95"/>
          <w:lang w:val="pt-PT" w:eastAsia="pt-PT" w:bidi="pt-PT"/>
        </w:rPr>
        <w:t>Relatórios de afastamentos concedidos.</w:t>
      </w:r>
    </w:p>
    <w:p w14:paraId="143DBBAC" w14:textId="77777777" w:rsidR="00B03230" w:rsidRPr="00FA59A1" w:rsidRDefault="00B03230" w:rsidP="005840B3">
      <w:pPr>
        <w:jc w:val="both"/>
        <w:rPr>
          <w:rFonts w:ascii="Cambria" w:hAnsi="Cambria"/>
          <w:color w:val="26465D"/>
          <w:sz w:val="24"/>
          <w:szCs w:val="24"/>
        </w:rPr>
      </w:pPr>
    </w:p>
    <w:p w14:paraId="1F5561FE"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299D2311" w14:textId="77777777" w:rsidR="00B03230" w:rsidRPr="009814D5" w:rsidRDefault="00B03230" w:rsidP="005840B3">
      <w:pPr>
        <w:jc w:val="both"/>
        <w:rPr>
          <w:rFonts w:ascii="Cambria" w:eastAsia="Cambria" w:hAnsi="Cambria" w:cs="Cambria"/>
          <w:bCs/>
          <w:color w:val="0D0D0D" w:themeColor="text1" w:themeTint="F2"/>
          <w:w w:val="95"/>
          <w:sz w:val="24"/>
          <w:szCs w:val="24"/>
          <w:lang w:val="pt-PT" w:eastAsia="pt-PT" w:bidi="pt-PT"/>
        </w:rPr>
      </w:pPr>
      <w:r w:rsidRPr="009814D5">
        <w:rPr>
          <w:rFonts w:ascii="Cambria" w:eastAsia="Cambria" w:hAnsi="Cambria" w:cs="Cambria"/>
          <w:bCs/>
          <w:color w:val="0D0D0D" w:themeColor="text1" w:themeTint="F2"/>
          <w:w w:val="95"/>
          <w:sz w:val="24"/>
          <w:szCs w:val="24"/>
          <w:lang w:val="pt-PT" w:eastAsia="pt-PT" w:bidi="pt-PT"/>
        </w:rPr>
        <w:t>Solicitar à Gerência de Perícia Médica e Social – GPMS relatórios de afastamentos concedidos, apurar a população de afastamentos concedidos no período, selecionar a amostra a ser analisada e no Sistema de Gestão de Regime Próprio de Previdência (SISPREV), verificar a existência de Declaração de Incapacidade Labutaria Total (DILT) concedida por junta médica, composta por, no mínimo, três médicos peritos.</w:t>
      </w:r>
    </w:p>
    <w:p w14:paraId="0C571C32" w14:textId="77777777" w:rsidR="00B03230" w:rsidRPr="00FA59A1" w:rsidRDefault="00B03230" w:rsidP="005840B3">
      <w:pPr>
        <w:jc w:val="both"/>
        <w:rPr>
          <w:rFonts w:ascii="Cambria" w:hAnsi="Cambria"/>
          <w:color w:val="26465D"/>
          <w:sz w:val="24"/>
          <w:szCs w:val="24"/>
        </w:rPr>
      </w:pPr>
    </w:p>
    <w:p w14:paraId="04E1558D" w14:textId="77777777" w:rsidR="009F321C" w:rsidRPr="002A49E0" w:rsidRDefault="009F321C" w:rsidP="009F321C">
      <w:pPr>
        <w:jc w:val="both"/>
        <w:rPr>
          <w:rFonts w:ascii="Cambria" w:hAnsi="Cambria"/>
          <w:b/>
          <w:color w:val="26465D"/>
          <w:sz w:val="28"/>
          <w:szCs w:val="28"/>
        </w:rPr>
      </w:pPr>
      <w:r w:rsidRPr="002A49E0">
        <w:rPr>
          <w:rFonts w:ascii="Cambria" w:hAnsi="Cambria"/>
          <w:b/>
          <w:color w:val="26465D"/>
          <w:sz w:val="28"/>
          <w:szCs w:val="28"/>
        </w:rPr>
        <w:t>Conclusão da análise:</w:t>
      </w:r>
    </w:p>
    <w:p w14:paraId="539BBC37" w14:textId="77777777" w:rsidR="00B03230" w:rsidRPr="009814D5" w:rsidRDefault="0043174D" w:rsidP="00F56874">
      <w:pPr>
        <w:pStyle w:val="PargrafodaLista"/>
        <w:numPr>
          <w:ilvl w:val="0"/>
          <w:numId w:val="12"/>
        </w:numPr>
        <w:spacing w:after="120"/>
        <w:rPr>
          <w:rFonts w:ascii="Cambria" w:hAnsi="Cambria"/>
          <w:bCs/>
          <w:color w:val="0D0D0D" w:themeColor="text1" w:themeTint="F2"/>
          <w:w w:val="95"/>
        </w:rPr>
      </w:pPr>
      <w:r w:rsidRPr="009814D5">
        <w:rPr>
          <w:rFonts w:ascii="Cambria" w:hAnsi="Cambria"/>
          <w:b/>
          <w:color w:val="0D0D0D" w:themeColor="text1" w:themeTint="F2"/>
          <w:w w:val="95"/>
        </w:rPr>
        <w:t>Sem inconsistência ou sem detecção de distorções</w:t>
      </w:r>
      <w:r w:rsidR="00B03230" w:rsidRPr="009814D5">
        <w:rPr>
          <w:rFonts w:ascii="Cambria" w:hAnsi="Cambria"/>
          <w:b/>
          <w:color w:val="0D0D0D" w:themeColor="text1" w:themeTint="F2"/>
          <w:w w:val="95"/>
        </w:rPr>
        <w:t xml:space="preserve">: </w:t>
      </w:r>
      <w:r w:rsidR="00B03230" w:rsidRPr="009814D5">
        <w:rPr>
          <w:rFonts w:ascii="Cambria" w:hAnsi="Cambria"/>
          <w:bCs/>
          <w:color w:val="0D0D0D" w:themeColor="text1" w:themeTint="F2"/>
          <w:w w:val="95"/>
        </w:rPr>
        <w:t>As aposentadorias por invalidez estão sendo concedidas por junta médica, composta por no mínimo três médicos peritos;</w:t>
      </w:r>
    </w:p>
    <w:p w14:paraId="18907A73" w14:textId="77777777" w:rsidR="00B03230" w:rsidRPr="009814D5" w:rsidRDefault="00B03230" w:rsidP="00F56874">
      <w:pPr>
        <w:pStyle w:val="PargrafodaLista"/>
        <w:numPr>
          <w:ilvl w:val="0"/>
          <w:numId w:val="12"/>
        </w:numPr>
        <w:spacing w:after="120"/>
        <w:rPr>
          <w:rFonts w:ascii="Cambria" w:hAnsi="Cambria"/>
          <w:b/>
          <w:color w:val="0D0D0D" w:themeColor="text1" w:themeTint="F2"/>
          <w:w w:val="95"/>
        </w:rPr>
      </w:pPr>
      <w:r w:rsidRPr="009814D5">
        <w:rPr>
          <w:rFonts w:ascii="Cambria" w:hAnsi="Cambria"/>
          <w:b/>
          <w:color w:val="0D0D0D" w:themeColor="text1" w:themeTint="F2"/>
          <w:w w:val="95"/>
        </w:rPr>
        <w:t xml:space="preserve">Com inconsistência: </w:t>
      </w:r>
      <w:r w:rsidRPr="009814D5">
        <w:rPr>
          <w:rFonts w:ascii="Cambria" w:hAnsi="Cambria"/>
          <w:bCs/>
          <w:color w:val="0D0D0D" w:themeColor="text1" w:themeTint="F2"/>
          <w:w w:val="95"/>
        </w:rPr>
        <w:t xml:space="preserve">As aposentadorias por invalidez </w:t>
      </w:r>
      <w:r w:rsidRPr="009814D5">
        <w:rPr>
          <w:rFonts w:ascii="Cambria" w:hAnsi="Cambria"/>
          <w:b/>
          <w:bCs/>
          <w:color w:val="0D0D0D" w:themeColor="text1" w:themeTint="F2"/>
          <w:w w:val="95"/>
        </w:rPr>
        <w:t>não</w:t>
      </w:r>
      <w:r w:rsidRPr="009814D5">
        <w:rPr>
          <w:rFonts w:ascii="Cambria" w:hAnsi="Cambria"/>
          <w:bCs/>
          <w:color w:val="0D0D0D" w:themeColor="text1" w:themeTint="F2"/>
          <w:w w:val="95"/>
        </w:rPr>
        <w:t xml:space="preserve"> estão sendo concedidas por junta médica, composta por no mínimo três médicos peritos;</w:t>
      </w:r>
    </w:p>
    <w:p w14:paraId="79B659E7" w14:textId="77777777" w:rsidR="00B03230" w:rsidRPr="009814D5" w:rsidRDefault="00B03230" w:rsidP="00F56874">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Solicitar esclarecimentos e/ou justificativas ao responsável pelo setor competente.</w:t>
      </w:r>
    </w:p>
    <w:p w14:paraId="63A3E1BC" w14:textId="77777777" w:rsidR="008E0419" w:rsidRPr="009814D5" w:rsidRDefault="008E0419" w:rsidP="008B4FF3">
      <w:pPr>
        <w:pStyle w:val="PargrafodaLista"/>
        <w:numPr>
          <w:ilvl w:val="0"/>
          <w:numId w:val="10"/>
        </w:numPr>
        <w:spacing w:after="120"/>
        <w:ind w:left="1066" w:hanging="357"/>
        <w:rPr>
          <w:rFonts w:ascii="Cambria" w:hAnsi="Cambria"/>
          <w:color w:val="0D0D0D" w:themeColor="text1" w:themeTint="F2"/>
          <w:w w:val="95"/>
        </w:rPr>
      </w:pPr>
      <w:r w:rsidRPr="009814D5">
        <w:rPr>
          <w:rFonts w:ascii="Cambria" w:hAnsi="Cambria"/>
          <w:color w:val="0D0D0D" w:themeColor="text1" w:themeTint="F2"/>
          <w:w w:val="95"/>
        </w:rPr>
        <w:t xml:space="preserve">Avaliar se a constatação da inconsistência enseja: </w:t>
      </w:r>
    </w:p>
    <w:p w14:paraId="2117DC04" w14:textId="77777777" w:rsidR="008E0419" w:rsidRPr="009814D5" w:rsidRDefault="008E0419" w:rsidP="008B4FF3">
      <w:pPr>
        <w:pStyle w:val="PargrafodaLista"/>
        <w:numPr>
          <w:ilvl w:val="0"/>
          <w:numId w:val="108"/>
        </w:numPr>
        <w:spacing w:after="120"/>
        <w:ind w:left="1470"/>
        <w:rPr>
          <w:rFonts w:ascii="Cambria" w:hAnsi="Cambria"/>
          <w:color w:val="0D0D0D" w:themeColor="text1" w:themeTint="F2"/>
        </w:rPr>
      </w:pPr>
      <w:r w:rsidRPr="009814D5">
        <w:rPr>
          <w:rFonts w:ascii="Cambria" w:hAnsi="Cambria"/>
          <w:color w:val="0D0D0D" w:themeColor="text1" w:themeTint="F2"/>
          <w:w w:val="95"/>
        </w:rPr>
        <w:t xml:space="preserve">Somente oportunidades de melhorias de controle, ou </w:t>
      </w:r>
    </w:p>
    <w:p w14:paraId="2B603C74" w14:textId="77777777" w:rsidR="008E0419" w:rsidRPr="009814D5" w:rsidRDefault="008E0419" w:rsidP="008B4FF3">
      <w:pPr>
        <w:pStyle w:val="PargrafodaLista"/>
        <w:numPr>
          <w:ilvl w:val="0"/>
          <w:numId w:val="108"/>
        </w:numPr>
        <w:spacing w:after="120"/>
        <w:ind w:left="1470"/>
        <w:rPr>
          <w:rFonts w:ascii="Cambria" w:hAnsi="Cambria"/>
          <w:color w:val="0D0D0D" w:themeColor="text1" w:themeTint="F2"/>
        </w:rPr>
      </w:pPr>
      <w:r w:rsidRPr="009814D5">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p w14:paraId="4CE8669A" w14:textId="77777777" w:rsidR="00B03230" w:rsidRPr="00FA59A1" w:rsidRDefault="00B03230" w:rsidP="005840B3">
      <w:pPr>
        <w:jc w:val="both"/>
        <w:rPr>
          <w:rFonts w:ascii="Cambria" w:hAnsi="Cambria" w:cs="Arial"/>
          <w:sz w:val="24"/>
          <w:szCs w:val="24"/>
        </w:rPr>
      </w:pPr>
    </w:p>
    <w:p w14:paraId="0AB501C8" w14:textId="77777777" w:rsidR="00B03230" w:rsidRPr="00934C04" w:rsidRDefault="00B03230" w:rsidP="00F56874">
      <w:pPr>
        <w:pStyle w:val="PargrafodaLista"/>
        <w:numPr>
          <w:ilvl w:val="2"/>
          <w:numId w:val="41"/>
        </w:numPr>
        <w:spacing w:after="360"/>
        <w:ind w:left="1078"/>
        <w:rPr>
          <w:rFonts w:ascii="Cambria" w:hAnsi="Cambria"/>
          <w:b/>
          <w:color w:val="26465D"/>
          <w:sz w:val="32"/>
          <w:szCs w:val="32"/>
        </w:rPr>
      </w:pPr>
      <w:r w:rsidRPr="00934C04">
        <w:rPr>
          <w:rFonts w:ascii="Cambria" w:hAnsi="Cambria"/>
          <w:b/>
          <w:color w:val="26465D"/>
          <w:sz w:val="32"/>
          <w:szCs w:val="32"/>
        </w:rPr>
        <w:t xml:space="preserve">Despesa Administrativa – fixação em lei: </w:t>
      </w:r>
    </w:p>
    <w:p w14:paraId="5D121558" w14:textId="77777777" w:rsidR="00B03230" w:rsidRPr="00042D8F" w:rsidRDefault="00B03230" w:rsidP="002C4F36">
      <w:pPr>
        <w:ind w:left="1078"/>
        <w:jc w:val="both"/>
        <w:rPr>
          <w:rFonts w:ascii="Cambria" w:hAnsi="Cambria"/>
          <w:color w:val="0D0D0D" w:themeColor="text1" w:themeTint="F2"/>
          <w:sz w:val="24"/>
          <w:szCs w:val="24"/>
        </w:rPr>
      </w:pPr>
      <w:r w:rsidRPr="002C4F36">
        <w:rPr>
          <w:rFonts w:ascii="Cambria" w:hAnsi="Cambria"/>
          <w:b/>
          <w:color w:val="26465D"/>
          <w:sz w:val="24"/>
          <w:szCs w:val="24"/>
        </w:rPr>
        <w:t>Objetivo</w:t>
      </w:r>
      <w:r w:rsidRPr="002C4F36">
        <w:rPr>
          <w:rFonts w:ascii="Cambria" w:hAnsi="Cambria"/>
          <w:color w:val="26465D"/>
          <w:sz w:val="24"/>
          <w:szCs w:val="24"/>
        </w:rPr>
        <w:t xml:space="preserve">: </w:t>
      </w:r>
      <w:r w:rsidRPr="00042D8F">
        <w:rPr>
          <w:rFonts w:ascii="Cambria" w:eastAsia="Cambria" w:hAnsi="Cambria" w:cs="Cambria"/>
          <w:bCs/>
          <w:i/>
          <w:color w:val="0D0D0D" w:themeColor="text1" w:themeTint="F2"/>
          <w:w w:val="95"/>
          <w:sz w:val="24"/>
          <w:szCs w:val="24"/>
          <w:lang w:val="pt-PT" w:eastAsia="pt-PT" w:bidi="pt-PT"/>
        </w:rPr>
        <w:t>Verificar se o percentual para despesa administrativa foi fixado em lei.</w:t>
      </w:r>
    </w:p>
    <w:p w14:paraId="19C9B9F2" w14:textId="77777777" w:rsidR="00A222D9" w:rsidRPr="00F3561E" w:rsidRDefault="00A222D9" w:rsidP="00A222D9">
      <w:pPr>
        <w:ind w:left="1050"/>
        <w:jc w:val="both"/>
        <w:rPr>
          <w:rFonts w:ascii="Cambria" w:hAnsi="Cambria"/>
          <w:b/>
          <w:color w:val="26465D"/>
          <w:sz w:val="24"/>
          <w:szCs w:val="24"/>
        </w:rPr>
      </w:pPr>
      <w:r w:rsidRPr="00F3561E">
        <w:rPr>
          <w:rFonts w:ascii="Cambria" w:hAnsi="Cambria"/>
          <w:b/>
          <w:color w:val="26465D"/>
          <w:sz w:val="24"/>
          <w:szCs w:val="24"/>
        </w:rPr>
        <w:t>Esclarecimentos iniciais</w:t>
      </w:r>
    </w:p>
    <w:p w14:paraId="6AEF3EBF" w14:textId="77777777" w:rsidR="0083360E" w:rsidRPr="00042D8F" w:rsidRDefault="00F33965" w:rsidP="0083360E">
      <w:pPr>
        <w:ind w:left="1050"/>
        <w:jc w:val="both"/>
        <w:rPr>
          <w:rFonts w:ascii="Cambria" w:hAnsi="Cambria"/>
          <w:color w:val="0D0D0D" w:themeColor="text1" w:themeTint="F2"/>
          <w:w w:val="95"/>
          <w:sz w:val="24"/>
          <w:szCs w:val="24"/>
        </w:rPr>
      </w:pPr>
      <w:r w:rsidRPr="00042D8F">
        <w:rPr>
          <w:rFonts w:ascii="Cambria" w:hAnsi="Cambria"/>
          <w:color w:val="0D0D0D" w:themeColor="text1" w:themeTint="F2"/>
          <w:w w:val="95"/>
          <w:sz w:val="24"/>
          <w:szCs w:val="24"/>
        </w:rPr>
        <w:t>A taxa de administração para o custeio das despesas necessárias à organização e ao funcionamento do RPPS, nos termos do art. 15 da Portaria MPS nº 402/2008, deve observar o disposto na lei do ente federativo</w:t>
      </w:r>
      <w:r w:rsidR="0083360E" w:rsidRPr="00042D8F">
        <w:rPr>
          <w:rFonts w:ascii="Cambria" w:hAnsi="Cambria"/>
          <w:color w:val="0D0D0D" w:themeColor="text1" w:themeTint="F2"/>
          <w:w w:val="95"/>
          <w:sz w:val="24"/>
          <w:szCs w:val="24"/>
        </w:rPr>
        <w:t>,</w:t>
      </w:r>
      <w:r w:rsidRPr="00042D8F">
        <w:rPr>
          <w:rFonts w:ascii="Cambria" w:hAnsi="Cambria"/>
          <w:color w:val="0D0D0D" w:themeColor="text1" w:themeTint="F2"/>
          <w:w w:val="95"/>
          <w:sz w:val="24"/>
          <w:szCs w:val="24"/>
        </w:rPr>
        <w:t xml:space="preserve"> no caso o Espírito Santo, </w:t>
      </w:r>
      <w:r w:rsidR="0083360E" w:rsidRPr="00042D8F">
        <w:rPr>
          <w:rFonts w:ascii="Cambria" w:hAnsi="Cambria"/>
          <w:color w:val="0D0D0D" w:themeColor="text1" w:themeTint="F2"/>
          <w:w w:val="95"/>
          <w:sz w:val="24"/>
          <w:szCs w:val="24"/>
        </w:rPr>
        <w:t xml:space="preserve">a </w:t>
      </w:r>
      <w:r w:rsidRPr="00042D8F">
        <w:rPr>
          <w:rFonts w:ascii="Cambria" w:hAnsi="Cambria"/>
          <w:color w:val="0D0D0D" w:themeColor="text1" w:themeTint="F2"/>
          <w:w w:val="95"/>
          <w:sz w:val="24"/>
          <w:szCs w:val="24"/>
        </w:rPr>
        <w:t xml:space="preserve">Lei Complementar 282/2004.   </w:t>
      </w:r>
      <w:r w:rsidR="0083360E" w:rsidRPr="00042D8F">
        <w:rPr>
          <w:rFonts w:ascii="Cambria" w:hAnsi="Cambria"/>
          <w:color w:val="0D0D0D" w:themeColor="text1" w:themeTint="F2"/>
          <w:w w:val="95"/>
          <w:sz w:val="24"/>
          <w:szCs w:val="24"/>
        </w:rPr>
        <w:t>O mesmo dispositivo legal, limita o gasto anual do Estado, em até 2%, aplicados sobre o somatório da remuneração de contribuição de todos os servidores ativos vinculados ao RPPS, apurado no exercício financeiro anterior.</w:t>
      </w:r>
    </w:p>
    <w:p w14:paraId="7B6392AC" w14:textId="77777777" w:rsidR="00E53BF7" w:rsidRDefault="00B03230" w:rsidP="002C4F36">
      <w:pPr>
        <w:ind w:left="1078"/>
        <w:jc w:val="both"/>
        <w:rPr>
          <w:rFonts w:ascii="Cambria" w:hAnsi="Cambria"/>
          <w:color w:val="26465D"/>
          <w:sz w:val="24"/>
          <w:szCs w:val="24"/>
        </w:rPr>
      </w:pPr>
      <w:r w:rsidRPr="002C4F36">
        <w:rPr>
          <w:rFonts w:ascii="Cambria" w:hAnsi="Cambria"/>
          <w:b/>
          <w:color w:val="26465D"/>
          <w:sz w:val="24"/>
          <w:szCs w:val="24"/>
        </w:rPr>
        <w:t>Documentação suporte para análise</w:t>
      </w:r>
      <w:r w:rsidRPr="002C4F36">
        <w:rPr>
          <w:rFonts w:ascii="Cambria" w:hAnsi="Cambria"/>
          <w:color w:val="26465D"/>
          <w:sz w:val="24"/>
          <w:szCs w:val="24"/>
        </w:rPr>
        <w:t>:</w:t>
      </w:r>
    </w:p>
    <w:p w14:paraId="35FEDB2D" w14:textId="04EB1EB7" w:rsidR="00B03230" w:rsidRPr="007B2B14" w:rsidRDefault="00B03230" w:rsidP="00E53BF7">
      <w:pPr>
        <w:pStyle w:val="PargrafodaLista"/>
        <w:numPr>
          <w:ilvl w:val="0"/>
          <w:numId w:val="12"/>
        </w:numPr>
        <w:spacing w:after="120"/>
        <w:ind w:left="1418" w:hanging="357"/>
        <w:rPr>
          <w:rFonts w:ascii="Cambria" w:hAnsi="Cambria"/>
          <w:color w:val="0D0D0D" w:themeColor="text1" w:themeTint="F2"/>
          <w:w w:val="95"/>
        </w:rPr>
      </w:pPr>
      <w:r w:rsidRPr="00042D8F">
        <w:rPr>
          <w:rFonts w:ascii="Cambria" w:eastAsia="Cambria" w:hAnsi="Cambria" w:cs="Cambria"/>
          <w:bCs/>
          <w:color w:val="0D0D0D" w:themeColor="text1" w:themeTint="F2"/>
          <w:w w:val="95"/>
          <w:lang w:val="pt-PT" w:eastAsia="pt-PT" w:bidi="pt-PT"/>
        </w:rPr>
        <w:t>Base legal da despesa administrativa.</w:t>
      </w:r>
    </w:p>
    <w:p w14:paraId="4B061564" w14:textId="433C4CFD" w:rsidR="007B2B14" w:rsidRDefault="007B2B14" w:rsidP="007B2B14">
      <w:pPr>
        <w:spacing w:after="120"/>
        <w:rPr>
          <w:rFonts w:ascii="Cambria" w:hAnsi="Cambria"/>
          <w:color w:val="0D0D0D" w:themeColor="text1" w:themeTint="F2"/>
          <w:w w:val="95"/>
        </w:rPr>
      </w:pPr>
    </w:p>
    <w:p w14:paraId="0D2B2F95" w14:textId="77777777" w:rsidR="00BD085F" w:rsidRPr="006D1734" w:rsidRDefault="00BD085F" w:rsidP="00BD085F">
      <w:pPr>
        <w:jc w:val="both"/>
        <w:rPr>
          <w:rFonts w:ascii="Cambria" w:hAnsi="Cambria"/>
          <w:b/>
          <w:color w:val="26465D"/>
          <w:sz w:val="28"/>
          <w:szCs w:val="28"/>
        </w:rPr>
      </w:pPr>
      <w:r w:rsidRPr="006D1734">
        <w:rPr>
          <w:rFonts w:ascii="Cambria" w:hAnsi="Cambria"/>
          <w:b/>
          <w:color w:val="26465D"/>
          <w:sz w:val="28"/>
          <w:szCs w:val="28"/>
        </w:rPr>
        <w:t>Procedimentos:</w:t>
      </w:r>
    </w:p>
    <w:p w14:paraId="4CCD1FA0" w14:textId="77777777" w:rsidR="00B03230" w:rsidRPr="00042D8F" w:rsidRDefault="00B03230" w:rsidP="005840B3">
      <w:pPr>
        <w:jc w:val="both"/>
        <w:rPr>
          <w:rFonts w:ascii="Cambria" w:eastAsia="Cambria" w:hAnsi="Cambria" w:cs="Cambria"/>
          <w:bCs/>
          <w:color w:val="0D0D0D" w:themeColor="text1" w:themeTint="F2"/>
          <w:w w:val="95"/>
          <w:sz w:val="24"/>
          <w:szCs w:val="24"/>
          <w:lang w:val="pt-PT" w:eastAsia="pt-PT" w:bidi="pt-PT"/>
        </w:rPr>
      </w:pPr>
      <w:r w:rsidRPr="00042D8F">
        <w:rPr>
          <w:rFonts w:ascii="Cambria" w:eastAsia="Cambria" w:hAnsi="Cambria" w:cs="Cambria"/>
          <w:bCs/>
          <w:color w:val="0D0D0D" w:themeColor="text1" w:themeTint="F2"/>
          <w:w w:val="95"/>
          <w:sz w:val="24"/>
          <w:szCs w:val="24"/>
          <w:lang w:val="pt-PT" w:eastAsia="pt-PT" w:bidi="pt-PT"/>
        </w:rPr>
        <w:t>Solicitar ao setor jurídico base legal da despesa administrativa e verificar se o percentual para despesa administrativa foi fixado na respectiva lei.</w:t>
      </w:r>
    </w:p>
    <w:p w14:paraId="74431550" w14:textId="77777777" w:rsidR="00B03230" w:rsidRPr="00FA59A1" w:rsidRDefault="00B03230" w:rsidP="005840B3">
      <w:pPr>
        <w:jc w:val="both"/>
        <w:rPr>
          <w:rFonts w:ascii="Cambria" w:hAnsi="Cambria"/>
          <w:color w:val="26465D"/>
          <w:sz w:val="24"/>
          <w:szCs w:val="24"/>
        </w:rPr>
      </w:pPr>
    </w:p>
    <w:p w14:paraId="4C95963F" w14:textId="77777777" w:rsidR="009F321C" w:rsidRPr="002A49E0" w:rsidRDefault="009F321C" w:rsidP="009F321C">
      <w:pPr>
        <w:jc w:val="both"/>
        <w:rPr>
          <w:rFonts w:ascii="Cambria" w:hAnsi="Cambria"/>
          <w:b/>
          <w:color w:val="26465D"/>
          <w:sz w:val="28"/>
          <w:szCs w:val="28"/>
        </w:rPr>
      </w:pPr>
      <w:r w:rsidRPr="002A49E0">
        <w:rPr>
          <w:rFonts w:ascii="Cambria" w:hAnsi="Cambria"/>
          <w:b/>
          <w:color w:val="26465D"/>
          <w:sz w:val="28"/>
          <w:szCs w:val="28"/>
        </w:rPr>
        <w:t>Conclusão da análise:</w:t>
      </w:r>
    </w:p>
    <w:p w14:paraId="21B1D637" w14:textId="77777777" w:rsidR="00B03230" w:rsidRPr="00042D8F" w:rsidRDefault="0043174D" w:rsidP="00F56874">
      <w:pPr>
        <w:pStyle w:val="PargrafodaLista"/>
        <w:numPr>
          <w:ilvl w:val="0"/>
          <w:numId w:val="12"/>
        </w:numPr>
        <w:spacing w:after="120"/>
        <w:rPr>
          <w:rFonts w:ascii="Cambria" w:hAnsi="Cambria"/>
          <w:bCs/>
          <w:color w:val="0D0D0D" w:themeColor="text1" w:themeTint="F2"/>
          <w:w w:val="95"/>
        </w:rPr>
      </w:pPr>
      <w:r w:rsidRPr="007D70BD">
        <w:rPr>
          <w:rFonts w:ascii="Cambria" w:hAnsi="Cambria"/>
          <w:b/>
          <w:color w:val="0D0D0D" w:themeColor="text1" w:themeTint="F2"/>
          <w:w w:val="95"/>
        </w:rPr>
        <w:t>Sem inconsistência ou sem detecção de distorções</w:t>
      </w:r>
      <w:r w:rsidR="00B03230" w:rsidRPr="007D70BD">
        <w:rPr>
          <w:rFonts w:ascii="Cambria" w:hAnsi="Cambria"/>
          <w:b/>
          <w:color w:val="0D0D0D" w:themeColor="text1" w:themeTint="F2"/>
          <w:w w:val="95"/>
        </w:rPr>
        <w:t xml:space="preserve">: </w:t>
      </w:r>
      <w:r w:rsidR="00B03230" w:rsidRPr="007D70BD">
        <w:rPr>
          <w:rFonts w:ascii="Cambria" w:hAnsi="Cambria"/>
          <w:bCs/>
          <w:color w:val="0D0D0D" w:themeColor="text1" w:themeTint="F2"/>
          <w:w w:val="95"/>
        </w:rPr>
        <w:t xml:space="preserve">O percentual para despesa </w:t>
      </w:r>
      <w:r w:rsidR="00B03230" w:rsidRPr="00042D8F">
        <w:rPr>
          <w:rFonts w:ascii="Cambria" w:hAnsi="Cambria"/>
          <w:bCs/>
          <w:color w:val="0D0D0D" w:themeColor="text1" w:themeTint="F2"/>
          <w:w w:val="95"/>
        </w:rPr>
        <w:t>administrativa foi fixado em lei;</w:t>
      </w:r>
    </w:p>
    <w:p w14:paraId="3E73C1F7" w14:textId="77777777" w:rsidR="00B03230" w:rsidRPr="00042D8F" w:rsidRDefault="00B03230" w:rsidP="00F56874">
      <w:pPr>
        <w:pStyle w:val="PargrafodaLista"/>
        <w:numPr>
          <w:ilvl w:val="0"/>
          <w:numId w:val="12"/>
        </w:numPr>
        <w:spacing w:after="120"/>
        <w:rPr>
          <w:rFonts w:ascii="Cambria" w:hAnsi="Cambria"/>
          <w:b/>
          <w:color w:val="0D0D0D" w:themeColor="text1" w:themeTint="F2"/>
          <w:w w:val="95"/>
        </w:rPr>
      </w:pPr>
      <w:r w:rsidRPr="00042D8F">
        <w:rPr>
          <w:rFonts w:ascii="Cambria" w:hAnsi="Cambria"/>
          <w:b/>
          <w:color w:val="0D0D0D" w:themeColor="text1" w:themeTint="F2"/>
          <w:w w:val="95"/>
        </w:rPr>
        <w:t xml:space="preserve">Com inconsistência: </w:t>
      </w:r>
      <w:r w:rsidRPr="00042D8F">
        <w:rPr>
          <w:rFonts w:ascii="Cambria" w:hAnsi="Cambria"/>
          <w:bCs/>
          <w:color w:val="0D0D0D" w:themeColor="text1" w:themeTint="F2"/>
          <w:w w:val="95"/>
        </w:rPr>
        <w:t xml:space="preserve">O percentual para despesa administrativa </w:t>
      </w:r>
      <w:r w:rsidRPr="00042D8F">
        <w:rPr>
          <w:rFonts w:ascii="Cambria" w:hAnsi="Cambria"/>
          <w:b/>
          <w:bCs/>
          <w:color w:val="0D0D0D" w:themeColor="text1" w:themeTint="F2"/>
          <w:w w:val="95"/>
        </w:rPr>
        <w:t>não</w:t>
      </w:r>
      <w:r w:rsidRPr="00042D8F">
        <w:rPr>
          <w:rFonts w:ascii="Cambria" w:hAnsi="Cambria"/>
          <w:bCs/>
          <w:color w:val="0D0D0D" w:themeColor="text1" w:themeTint="F2"/>
          <w:w w:val="95"/>
        </w:rPr>
        <w:t xml:space="preserve"> foi fixado em lei;</w:t>
      </w:r>
    </w:p>
    <w:p w14:paraId="79E4ED3B" w14:textId="77777777" w:rsidR="00B03230" w:rsidRPr="00042D8F" w:rsidRDefault="00B03230" w:rsidP="00F56874">
      <w:pPr>
        <w:pStyle w:val="PargrafodaLista"/>
        <w:numPr>
          <w:ilvl w:val="0"/>
          <w:numId w:val="10"/>
        </w:numPr>
        <w:spacing w:after="120"/>
        <w:ind w:left="1066" w:hanging="357"/>
        <w:rPr>
          <w:rFonts w:ascii="Cambria" w:hAnsi="Cambria"/>
          <w:color w:val="0D0D0D" w:themeColor="text1" w:themeTint="F2"/>
          <w:w w:val="95"/>
        </w:rPr>
      </w:pPr>
      <w:r w:rsidRPr="00042D8F">
        <w:rPr>
          <w:rFonts w:ascii="Cambria" w:hAnsi="Cambria"/>
          <w:color w:val="0D0D0D" w:themeColor="text1" w:themeTint="F2"/>
          <w:w w:val="95"/>
        </w:rPr>
        <w:t>Solicitar esclarecimentos e/ou justificativas ao responsável pelo setor competente.</w:t>
      </w:r>
    </w:p>
    <w:p w14:paraId="5E6DDBBB" w14:textId="77777777" w:rsidR="005F0A6F" w:rsidRPr="00042D8F" w:rsidRDefault="005F0A6F" w:rsidP="001438FB">
      <w:pPr>
        <w:pStyle w:val="PargrafodaLista"/>
        <w:numPr>
          <w:ilvl w:val="0"/>
          <w:numId w:val="10"/>
        </w:numPr>
        <w:spacing w:after="120"/>
        <w:ind w:left="1066" w:hanging="357"/>
        <w:rPr>
          <w:rFonts w:ascii="Cambria" w:hAnsi="Cambria"/>
          <w:color w:val="0D0D0D" w:themeColor="text1" w:themeTint="F2"/>
          <w:w w:val="95"/>
        </w:rPr>
      </w:pPr>
      <w:r w:rsidRPr="00042D8F">
        <w:rPr>
          <w:rFonts w:ascii="Cambria" w:hAnsi="Cambria"/>
          <w:color w:val="0D0D0D" w:themeColor="text1" w:themeTint="F2"/>
          <w:w w:val="95"/>
        </w:rPr>
        <w:t xml:space="preserve">Avaliar se a constatação da inconsistência enseja: </w:t>
      </w:r>
    </w:p>
    <w:p w14:paraId="379372F8" w14:textId="77777777" w:rsidR="005F0A6F" w:rsidRPr="00042D8F" w:rsidRDefault="005F0A6F" w:rsidP="001438FB">
      <w:pPr>
        <w:pStyle w:val="PargrafodaLista"/>
        <w:numPr>
          <w:ilvl w:val="0"/>
          <w:numId w:val="109"/>
        </w:numPr>
        <w:spacing w:after="120"/>
        <w:ind w:left="1428"/>
        <w:rPr>
          <w:rFonts w:ascii="Cambria" w:hAnsi="Cambria"/>
          <w:color w:val="0D0D0D" w:themeColor="text1" w:themeTint="F2"/>
        </w:rPr>
      </w:pPr>
      <w:r w:rsidRPr="00042D8F">
        <w:rPr>
          <w:rFonts w:ascii="Cambria" w:hAnsi="Cambria"/>
          <w:color w:val="0D0D0D" w:themeColor="text1" w:themeTint="F2"/>
          <w:w w:val="95"/>
        </w:rPr>
        <w:t xml:space="preserve">Somente oportunidades de melhorias de controle, ou </w:t>
      </w:r>
    </w:p>
    <w:p w14:paraId="2EAE6C5C" w14:textId="77777777" w:rsidR="005F0A6F" w:rsidRPr="00042D8F" w:rsidRDefault="005F0A6F" w:rsidP="001438FB">
      <w:pPr>
        <w:pStyle w:val="PargrafodaLista"/>
        <w:numPr>
          <w:ilvl w:val="0"/>
          <w:numId w:val="109"/>
        </w:numPr>
        <w:spacing w:after="120"/>
        <w:ind w:left="1428"/>
        <w:rPr>
          <w:rFonts w:ascii="Cambria" w:hAnsi="Cambria"/>
          <w:color w:val="0D0D0D" w:themeColor="text1" w:themeTint="F2"/>
        </w:rPr>
      </w:pPr>
      <w:r w:rsidRPr="00042D8F">
        <w:rPr>
          <w:rFonts w:ascii="Cambria" w:hAnsi="Cambria"/>
          <w:color w:val="0D0D0D" w:themeColor="text1" w:themeTint="F2"/>
          <w:w w:val="95"/>
        </w:rPr>
        <w:t>Trata-se de um risco grave que, em função da sua relevância, necessita de correções, podendo ser mencionado em ressalvas no Parecer Conclusivo, se não tratado (solucionado) tempestivamente e a contento.</w:t>
      </w:r>
    </w:p>
    <w:sectPr w:rsidR="005F0A6F" w:rsidRPr="00042D8F" w:rsidSect="00AB2ABD">
      <w:headerReference w:type="default" r:id="rId20"/>
      <w:footerReference w:type="default" r:id="rId21"/>
      <w:pgSz w:w="11906" w:h="16838"/>
      <w:pgMar w:top="1417" w:right="991" w:bottom="1417" w:left="152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F03B5" w14:textId="77777777" w:rsidR="004149C6" w:rsidRDefault="004149C6" w:rsidP="00E36947">
      <w:pPr>
        <w:spacing w:after="0" w:line="240" w:lineRule="auto"/>
      </w:pPr>
      <w:r>
        <w:separator/>
      </w:r>
    </w:p>
  </w:endnote>
  <w:endnote w:type="continuationSeparator" w:id="0">
    <w:p w14:paraId="78D4DDE9" w14:textId="77777777" w:rsidR="004149C6" w:rsidRDefault="004149C6" w:rsidP="00E3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heSerif-Bold">
    <w:altName w:val="Cambria"/>
    <w:panose1 w:val="00000000000000000000"/>
    <w:charset w:val="00"/>
    <w:family w:val="roman"/>
    <w:notTrueType/>
    <w:pitch w:val="default"/>
  </w:font>
  <w:font w:name="TheSans-B2Extra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D9E9" w14:textId="77777777" w:rsidR="007E6A53" w:rsidRDefault="00757CD0" w:rsidP="00AB2ABD">
    <w:pPr>
      <w:pStyle w:val="Rodap"/>
      <w:tabs>
        <w:tab w:val="clear" w:pos="4252"/>
        <w:tab w:val="clear" w:pos="8504"/>
        <w:tab w:val="left" w:pos="3932"/>
      </w:tabs>
    </w:pPr>
    <w:sdt>
      <w:sdtPr>
        <w:id w:val="-1954004497"/>
        <w:docPartObj>
          <w:docPartGallery w:val="Page Numbers (Bottom of Page)"/>
          <w:docPartUnique/>
        </w:docPartObj>
      </w:sdtPr>
      <w:sdtEndPr/>
      <w:sdtContent>
        <w:r w:rsidR="007E6A53">
          <w:rPr>
            <w:noProof/>
            <w:lang w:eastAsia="pt-BR"/>
          </w:rPr>
          <mc:AlternateContent>
            <mc:Choice Requires="wps">
              <w:drawing>
                <wp:anchor distT="0" distB="0" distL="114300" distR="114300" simplePos="0" relativeHeight="251663360" behindDoc="0" locked="0" layoutInCell="1" allowOverlap="1" wp14:anchorId="3C04DDA5" wp14:editId="21B7C781">
                  <wp:simplePos x="0" y="0"/>
                  <wp:positionH relativeFrom="page">
                    <wp:align>right</wp:align>
                  </wp:positionH>
                  <wp:positionV relativeFrom="page">
                    <wp:align>bottom</wp:align>
                  </wp:positionV>
                  <wp:extent cx="2125980" cy="2054860"/>
                  <wp:effectExtent l="7620" t="0" r="0" b="2540"/>
                  <wp:wrapNone/>
                  <wp:docPr id="49" name="Triângulo isóscele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31B91" w14:textId="32F9C21A" w:rsidR="007E6A53" w:rsidRDefault="007E6A5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CF3685">
                                <w:rPr>
                                  <w:rFonts w:asciiTheme="majorHAnsi" w:eastAsiaTheme="majorEastAsia" w:hAnsiTheme="majorHAnsi" w:cstheme="majorBidi"/>
                                  <w:noProof/>
                                  <w:color w:val="FFFFFF" w:themeColor="background1"/>
                                  <w:sz w:val="72"/>
                                  <w:szCs w:val="72"/>
                                </w:rPr>
                                <w:t>62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4DDA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9" o:spid="_x0000_s1029" type="#_x0000_t5" style="position:absolute;margin-left:116.2pt;margin-top:0;width:167.4pt;height:161.8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" adj="21600" fillcolor="#d2eaf1" stroked="f">
                  <v:textbox>
                    <w:txbxContent>
                      <w:p w14:paraId="76E31B91" w14:textId="32F9C21A" w:rsidR="007E6A53" w:rsidRDefault="007E6A53">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CF3685">
                          <w:rPr>
                            <w:rFonts w:asciiTheme="majorHAnsi" w:eastAsiaTheme="majorEastAsia" w:hAnsiTheme="majorHAnsi" w:cstheme="majorBidi"/>
                            <w:noProof/>
                            <w:color w:val="FFFFFF" w:themeColor="background1"/>
                            <w:sz w:val="72"/>
                            <w:szCs w:val="72"/>
                          </w:rPr>
                          <w:t>62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sdtContent>
    </w:sdt>
    <w:r w:rsidR="007E6A5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EE2DF" w14:textId="77777777" w:rsidR="004149C6" w:rsidRDefault="004149C6" w:rsidP="00E36947">
      <w:pPr>
        <w:spacing w:after="0" w:line="240" w:lineRule="auto"/>
      </w:pPr>
      <w:r>
        <w:separator/>
      </w:r>
    </w:p>
  </w:footnote>
  <w:footnote w:type="continuationSeparator" w:id="0">
    <w:p w14:paraId="33769DE7" w14:textId="77777777" w:rsidR="004149C6" w:rsidRDefault="004149C6" w:rsidP="00E36947">
      <w:pPr>
        <w:spacing w:after="0" w:line="240" w:lineRule="auto"/>
      </w:pPr>
      <w:r>
        <w:continuationSeparator/>
      </w:r>
    </w:p>
  </w:footnote>
  <w:footnote w:id="1">
    <w:p w14:paraId="376E6F9F" w14:textId="77777777" w:rsidR="007E6A53" w:rsidRPr="00D22FE5" w:rsidRDefault="007E6A53" w:rsidP="00BF05CD">
      <w:pPr>
        <w:pStyle w:val="Corpodetexto"/>
        <w:spacing w:after="120"/>
        <w:ind w:left="210" w:hanging="210"/>
        <w:jc w:val="both"/>
        <w:rPr>
          <w:color w:val="0D0D0D" w:themeColor="text1" w:themeTint="F2"/>
          <w:w w:val="95"/>
          <w:sz w:val="20"/>
          <w:szCs w:val="20"/>
        </w:rPr>
      </w:pPr>
      <w:r w:rsidRPr="00BF05CD">
        <w:rPr>
          <w:sz w:val="20"/>
          <w:szCs w:val="20"/>
          <w:vertAlign w:val="superscript"/>
        </w:rPr>
        <w:footnoteRef/>
      </w:r>
      <w:r w:rsidRPr="00BF05CD">
        <w:rPr>
          <w:sz w:val="20"/>
          <w:szCs w:val="20"/>
        </w:rPr>
        <w:t xml:space="preserve"> </w:t>
      </w:r>
      <w:r w:rsidRPr="00BF05CD">
        <w:rPr>
          <w:sz w:val="20"/>
          <w:szCs w:val="20"/>
        </w:rPr>
        <w:tab/>
      </w:r>
      <w:r w:rsidRPr="00D22FE5">
        <w:rPr>
          <w:color w:val="0D0D0D" w:themeColor="text1" w:themeTint="F2"/>
          <w:w w:val="95"/>
          <w:sz w:val="20"/>
          <w:szCs w:val="20"/>
        </w:rPr>
        <w:t xml:space="preserve">Entende-se por análise concomitante, as realizadas no decorrer do exercício em curso para acompanhamento da execução, cujo objetivo é corrigir eventuais inconsistências antes do seu encerramento. </w:t>
      </w:r>
    </w:p>
  </w:footnote>
  <w:footnote w:id="2">
    <w:p w14:paraId="22BD0B52" w14:textId="77777777" w:rsidR="007E6A53" w:rsidRPr="00D22FE5" w:rsidRDefault="007E6A53" w:rsidP="00BF05CD">
      <w:pPr>
        <w:pStyle w:val="Corpodetexto"/>
        <w:spacing w:after="120"/>
        <w:ind w:left="196" w:hanging="210"/>
        <w:jc w:val="both"/>
        <w:rPr>
          <w:color w:val="0D0D0D" w:themeColor="text1" w:themeTint="F2"/>
          <w:w w:val="95"/>
          <w:sz w:val="20"/>
          <w:szCs w:val="20"/>
        </w:rPr>
      </w:pPr>
      <w:r w:rsidRPr="00D22FE5">
        <w:rPr>
          <w:color w:val="0D0D0D" w:themeColor="text1" w:themeTint="F2"/>
          <w:sz w:val="20"/>
          <w:szCs w:val="20"/>
          <w:vertAlign w:val="superscript"/>
        </w:rPr>
        <w:footnoteRef/>
      </w:r>
      <w:r w:rsidRPr="00D22FE5">
        <w:rPr>
          <w:color w:val="0D0D0D" w:themeColor="text1" w:themeTint="F2"/>
          <w:sz w:val="20"/>
          <w:szCs w:val="20"/>
        </w:rPr>
        <w:t xml:space="preserve"> </w:t>
      </w:r>
      <w:r w:rsidRPr="00D22FE5">
        <w:rPr>
          <w:color w:val="0D0D0D" w:themeColor="text1" w:themeTint="F2"/>
          <w:sz w:val="20"/>
          <w:szCs w:val="20"/>
        </w:rPr>
        <w:tab/>
      </w:r>
      <w:r w:rsidRPr="00D22FE5">
        <w:rPr>
          <w:color w:val="0D0D0D" w:themeColor="text1" w:themeTint="F2"/>
          <w:w w:val="95"/>
          <w:sz w:val="20"/>
          <w:szCs w:val="20"/>
        </w:rPr>
        <w:t xml:space="preserve">Entende-se </w:t>
      </w:r>
      <w:r w:rsidRPr="00D22FE5">
        <w:rPr>
          <w:color w:val="0D0D0D" w:themeColor="text1" w:themeTint="F2"/>
          <w:w w:val="95"/>
          <w:sz w:val="20"/>
          <w:szCs w:val="20"/>
        </w:rPr>
        <w:t xml:space="preserve">por análise a posteriori, as realizadas após o encerramento do exercício. Geralmente tem por base os relatórios/demonstrativos oficiais exigidos pelo TCE-ES, para  compor a Prestação de Contas Anual do Ordenador de Despesas do exercício sob análise. </w:t>
      </w:r>
    </w:p>
  </w:footnote>
  <w:footnote w:id="3">
    <w:p w14:paraId="49680A20" w14:textId="77777777" w:rsidR="007E6A53" w:rsidRPr="00885054" w:rsidRDefault="007E6A53" w:rsidP="00BF05CD">
      <w:pPr>
        <w:pStyle w:val="Corpodetexto"/>
        <w:spacing w:after="120"/>
        <w:ind w:left="168" w:hanging="154"/>
        <w:jc w:val="both"/>
        <w:rPr>
          <w:color w:val="58595B"/>
          <w:w w:val="95"/>
        </w:rPr>
      </w:pPr>
      <w:r w:rsidRPr="00D22FE5">
        <w:rPr>
          <w:color w:val="0D0D0D" w:themeColor="text1" w:themeTint="F2"/>
          <w:sz w:val="20"/>
          <w:szCs w:val="20"/>
          <w:vertAlign w:val="superscript"/>
        </w:rPr>
        <w:footnoteRef/>
      </w:r>
      <w:r w:rsidRPr="00D22FE5">
        <w:rPr>
          <w:color w:val="0D0D0D" w:themeColor="text1" w:themeTint="F2"/>
          <w:sz w:val="20"/>
          <w:szCs w:val="20"/>
          <w:vertAlign w:val="superscript"/>
        </w:rPr>
        <w:t xml:space="preserve"> </w:t>
      </w:r>
      <w:r w:rsidRPr="00D22FE5">
        <w:rPr>
          <w:color w:val="0D0D0D" w:themeColor="text1" w:themeTint="F2"/>
          <w:w w:val="95"/>
          <w:sz w:val="20"/>
          <w:szCs w:val="20"/>
        </w:rPr>
        <w:t xml:space="preserve">A </w:t>
      </w:r>
      <w:r w:rsidRPr="00D22FE5">
        <w:rPr>
          <w:color w:val="0D0D0D" w:themeColor="text1" w:themeTint="F2"/>
          <w:w w:val="95"/>
          <w:sz w:val="20"/>
          <w:szCs w:val="20"/>
        </w:rPr>
        <w:t>IN TCE-ES nº 68/2020, suprimiu a entrega do DEMCPA na Prestação de Contas Anual, mas não extinguiu a análise do ponto de controle. Portanto, o responsável pelo setor contábil da Unidade Gestora não está desobrigado elaborar e analisar o demonstrativo para apresentar a UECI.</w:t>
      </w:r>
    </w:p>
  </w:footnote>
  <w:footnote w:id="4">
    <w:p w14:paraId="37595673" w14:textId="77777777" w:rsidR="007E6A53" w:rsidRDefault="007E6A53">
      <w:pPr>
        <w:pStyle w:val="Textodenotaderodap"/>
      </w:pPr>
      <w:r>
        <w:rPr>
          <w:rStyle w:val="Refdenotaderodap"/>
        </w:rPr>
        <w:footnoteRef/>
      </w:r>
      <w:r>
        <w:t xml:space="preserve"> </w:t>
      </w:r>
      <w:r w:rsidRPr="0094424F">
        <w:t xml:space="preserve">Também conhecida como disponibilidades financeiras, é um termo oriundo da ciência contábil e representa os valores pecuniários de propriedade do ente da federação, tais como aplicações financeiras, poupança e depósitos bancários.  </w:t>
      </w:r>
    </w:p>
  </w:footnote>
  <w:footnote w:id="5">
    <w:p w14:paraId="79565809" w14:textId="77777777" w:rsidR="007E6A53" w:rsidRPr="00AE438C" w:rsidRDefault="007E6A53" w:rsidP="00F37A4D">
      <w:pPr>
        <w:pStyle w:val="Corpodetexto"/>
        <w:ind w:left="168" w:hanging="168"/>
        <w:rPr>
          <w:sz w:val="18"/>
          <w:szCs w:val="18"/>
        </w:rPr>
      </w:pPr>
      <w:r w:rsidRPr="00AE438C">
        <w:rPr>
          <w:sz w:val="18"/>
          <w:szCs w:val="18"/>
          <w:vertAlign w:val="superscript"/>
        </w:rPr>
        <w:footnoteRef/>
      </w:r>
      <w:r w:rsidRPr="00AE438C">
        <w:rPr>
          <w:sz w:val="18"/>
          <w:szCs w:val="18"/>
        </w:rPr>
        <w:t xml:space="preserve"> </w:t>
      </w:r>
      <w:r w:rsidRPr="00AE438C">
        <w:rPr>
          <w:color w:val="58595B"/>
          <w:w w:val="95"/>
          <w:sz w:val="18"/>
          <w:szCs w:val="18"/>
        </w:rPr>
        <w:t>Manual de Demonstrativos Fiscais (MDF), 1</w:t>
      </w:r>
      <w:r>
        <w:rPr>
          <w:color w:val="58595B"/>
          <w:w w:val="95"/>
          <w:sz w:val="18"/>
          <w:szCs w:val="18"/>
        </w:rPr>
        <w:t>2</w:t>
      </w:r>
      <w:r w:rsidRPr="00AE438C">
        <w:rPr>
          <w:color w:val="58595B"/>
          <w:w w:val="95"/>
          <w:sz w:val="18"/>
          <w:szCs w:val="18"/>
        </w:rPr>
        <w:t>ª edição, válido para a partir do exercício de 202</w:t>
      </w:r>
      <w:r>
        <w:rPr>
          <w:color w:val="58595B"/>
          <w:w w:val="95"/>
          <w:sz w:val="18"/>
          <w:szCs w:val="18"/>
        </w:rPr>
        <w:t>2</w:t>
      </w:r>
      <w:r w:rsidRPr="00AE438C">
        <w:rPr>
          <w:color w:val="58595B"/>
          <w:w w:val="95"/>
          <w:sz w:val="18"/>
          <w:szCs w:val="18"/>
        </w:rPr>
        <w:t>, Entendimentos Técnicos, pagínas 2</w:t>
      </w:r>
      <w:r>
        <w:rPr>
          <w:color w:val="58595B"/>
          <w:w w:val="95"/>
          <w:sz w:val="18"/>
          <w:szCs w:val="18"/>
        </w:rPr>
        <w:t>2</w:t>
      </w:r>
      <w:r w:rsidRPr="00AE438C">
        <w:rPr>
          <w:color w:val="58595B"/>
          <w:w w:val="95"/>
          <w:sz w:val="18"/>
          <w:szCs w:val="18"/>
        </w:rPr>
        <w:t xml:space="preserve"> </w:t>
      </w:r>
      <w:r>
        <w:rPr>
          <w:color w:val="58595B"/>
          <w:w w:val="95"/>
          <w:sz w:val="18"/>
          <w:szCs w:val="18"/>
        </w:rPr>
        <w:t>a</w:t>
      </w:r>
      <w:r w:rsidRPr="00AE438C">
        <w:rPr>
          <w:color w:val="58595B"/>
          <w:w w:val="95"/>
          <w:sz w:val="18"/>
          <w:szCs w:val="18"/>
        </w:rPr>
        <w:t xml:space="preserve"> 2</w:t>
      </w:r>
      <w:r>
        <w:rPr>
          <w:color w:val="58595B"/>
          <w:w w:val="95"/>
          <w:sz w:val="18"/>
          <w:szCs w:val="18"/>
        </w:rPr>
        <w:t>3</w:t>
      </w:r>
      <w:r w:rsidRPr="00AE438C">
        <w:rPr>
          <w:color w:val="58595B"/>
          <w:w w:val="95"/>
          <w:sz w:val="18"/>
          <w:szCs w:val="18"/>
        </w:rPr>
        <w:t xml:space="preserve">, aprovado pela Portaria STN nº </w:t>
      </w:r>
      <w:r>
        <w:rPr>
          <w:color w:val="58595B"/>
          <w:w w:val="95"/>
          <w:sz w:val="18"/>
          <w:szCs w:val="18"/>
        </w:rPr>
        <w:t>924</w:t>
      </w:r>
      <w:r w:rsidRPr="00AE438C">
        <w:rPr>
          <w:color w:val="58595B"/>
          <w:w w:val="95"/>
          <w:sz w:val="18"/>
          <w:szCs w:val="18"/>
        </w:rPr>
        <w:t xml:space="preserve"> de 08 de julho de 202</w:t>
      </w:r>
      <w:r>
        <w:rPr>
          <w:color w:val="58595B"/>
          <w:w w:val="95"/>
          <w:sz w:val="18"/>
          <w:szCs w:val="18"/>
        </w:rPr>
        <w:t>1</w:t>
      </w:r>
      <w:r w:rsidRPr="00AE438C">
        <w:rPr>
          <w:color w:val="58595B"/>
          <w:w w:val="95"/>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590A" w14:textId="77777777" w:rsidR="007E6A53" w:rsidRDefault="007E6A53" w:rsidP="001E1942">
    <w:pPr>
      <w:pStyle w:val="Subttulo"/>
      <w:pBdr>
        <w:bottom w:val="single" w:sz="12" w:space="1" w:color="auto"/>
      </w:pBdr>
      <w:jc w:val="center"/>
      <w:rPr>
        <w:rFonts w:asciiTheme="majorHAnsi" w:hAnsiTheme="majorHAnsi" w:cstheme="majorHAnsi"/>
        <w:b/>
        <w:sz w:val="28"/>
        <w:szCs w:val="28"/>
      </w:rPr>
    </w:pPr>
    <w:bookmarkStart w:id="22" w:name="_Hlk76980414"/>
    <w:r w:rsidRPr="00A07426">
      <w:rPr>
        <w:rFonts w:asciiTheme="majorHAnsi" w:hAnsiTheme="majorHAnsi" w:cstheme="majorHAnsi"/>
        <w:b/>
        <w:sz w:val="28"/>
        <w:szCs w:val="28"/>
      </w:rPr>
      <w:t>Manual de Orientações para emissão do RELUCI</w:t>
    </w:r>
  </w:p>
  <w:bookmarkEnd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015E"/>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 w15:restartNumberingAfterBreak="0">
    <w:nsid w:val="0188610F"/>
    <w:multiLevelType w:val="multilevel"/>
    <w:tmpl w:val="8D520216"/>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552AE8"/>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 w15:restartNumberingAfterBreak="0">
    <w:nsid w:val="04EE4BF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 w15:restartNumberingAfterBreak="0">
    <w:nsid w:val="053B6570"/>
    <w:multiLevelType w:val="multilevel"/>
    <w:tmpl w:val="89C6FB0C"/>
    <w:lvl w:ilvl="0">
      <w:start w:val="2"/>
      <w:numFmt w:val="decimal"/>
      <w:lvlText w:val="%1"/>
      <w:lvlJc w:val="left"/>
      <w:pPr>
        <w:ind w:left="690" w:hanging="690"/>
      </w:pPr>
      <w:rPr>
        <w:rFonts w:hint="default"/>
      </w:rPr>
    </w:lvl>
    <w:lvl w:ilvl="1">
      <w:start w:val="6"/>
      <w:numFmt w:val="decimal"/>
      <w:lvlText w:val="%1.%2"/>
      <w:lvlJc w:val="left"/>
      <w:pPr>
        <w:ind w:left="1252" w:hanging="720"/>
      </w:pPr>
      <w:rPr>
        <w:rFonts w:hint="default"/>
      </w:rPr>
    </w:lvl>
    <w:lvl w:ilvl="2">
      <w:start w:val="4"/>
      <w:numFmt w:val="decimal"/>
      <w:lvlText w:val="%1.%2.%3"/>
      <w:lvlJc w:val="left"/>
      <w:pPr>
        <w:ind w:left="2144" w:hanging="108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568" w:hanging="1440"/>
      </w:pPr>
      <w:rPr>
        <w:rFonts w:hint="default"/>
      </w:rPr>
    </w:lvl>
    <w:lvl w:ilvl="5">
      <w:start w:val="1"/>
      <w:numFmt w:val="decimal"/>
      <w:lvlText w:val="%1.%2.%3.%4.%5.%6"/>
      <w:lvlJc w:val="left"/>
      <w:pPr>
        <w:ind w:left="4460" w:hanging="1800"/>
      </w:pPr>
      <w:rPr>
        <w:rFonts w:hint="default"/>
      </w:rPr>
    </w:lvl>
    <w:lvl w:ilvl="6">
      <w:start w:val="1"/>
      <w:numFmt w:val="decimal"/>
      <w:lvlText w:val="%1.%2.%3.%4.%5.%6.%7"/>
      <w:lvlJc w:val="left"/>
      <w:pPr>
        <w:ind w:left="5352" w:hanging="2160"/>
      </w:pPr>
      <w:rPr>
        <w:rFonts w:hint="default"/>
      </w:rPr>
    </w:lvl>
    <w:lvl w:ilvl="7">
      <w:start w:val="1"/>
      <w:numFmt w:val="decimal"/>
      <w:lvlText w:val="%1.%2.%3.%4.%5.%6.%7.%8"/>
      <w:lvlJc w:val="left"/>
      <w:pPr>
        <w:ind w:left="5884" w:hanging="2160"/>
      </w:pPr>
      <w:rPr>
        <w:rFonts w:hint="default"/>
      </w:rPr>
    </w:lvl>
    <w:lvl w:ilvl="8">
      <w:start w:val="1"/>
      <w:numFmt w:val="decimal"/>
      <w:lvlText w:val="%1.%2.%3.%4.%5.%6.%7.%8.%9"/>
      <w:lvlJc w:val="left"/>
      <w:pPr>
        <w:ind w:left="6776" w:hanging="2520"/>
      </w:pPr>
      <w:rPr>
        <w:rFonts w:hint="default"/>
      </w:rPr>
    </w:lvl>
  </w:abstractNum>
  <w:abstractNum w:abstractNumId="5" w15:restartNumberingAfterBreak="0">
    <w:nsid w:val="076D201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 w15:restartNumberingAfterBreak="0">
    <w:nsid w:val="07F27311"/>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1A79AB"/>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833524"/>
    <w:multiLevelType w:val="multilevel"/>
    <w:tmpl w:val="4EE05B4E"/>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38"/>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9" w15:restartNumberingAfterBreak="0">
    <w:nsid w:val="08E85D4E"/>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0" w15:restartNumberingAfterBreak="0">
    <w:nsid w:val="0E1D2055"/>
    <w:multiLevelType w:val="multilevel"/>
    <w:tmpl w:val="04BC1394"/>
    <w:lvl w:ilvl="0">
      <w:start w:val="2"/>
      <w:numFmt w:val="decimal"/>
      <w:lvlText w:val="%1."/>
      <w:lvlJc w:val="left"/>
      <w:pPr>
        <w:ind w:left="600" w:hanging="60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1" w15:restartNumberingAfterBreak="0">
    <w:nsid w:val="0E841ED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2" w15:restartNumberingAfterBreak="0">
    <w:nsid w:val="0EB61319"/>
    <w:multiLevelType w:val="hybridMultilevel"/>
    <w:tmpl w:val="045EDF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40426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4" w15:restartNumberingAfterBreak="0">
    <w:nsid w:val="10512E10"/>
    <w:multiLevelType w:val="multilevel"/>
    <w:tmpl w:val="2E5E2E78"/>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11790280"/>
    <w:multiLevelType w:val="hybridMultilevel"/>
    <w:tmpl w:val="1D58F86A"/>
    <w:lvl w:ilvl="0" w:tplc="226CED6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17C06F5"/>
    <w:multiLevelType w:val="multilevel"/>
    <w:tmpl w:val="6248D968"/>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45"/>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17" w15:restartNumberingAfterBreak="0">
    <w:nsid w:val="119F27C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8" w15:restartNumberingAfterBreak="0">
    <w:nsid w:val="11CF70F1"/>
    <w:multiLevelType w:val="multilevel"/>
    <w:tmpl w:val="4116496C"/>
    <w:lvl w:ilvl="0">
      <w:start w:val="2"/>
      <w:numFmt w:val="decimal"/>
      <w:lvlText w:val="%1."/>
      <w:lvlJc w:val="left"/>
      <w:pPr>
        <w:ind w:left="945" w:hanging="945"/>
      </w:pPr>
      <w:rPr>
        <w:rFonts w:hint="default"/>
      </w:rPr>
    </w:lvl>
    <w:lvl w:ilvl="1">
      <w:start w:val="2"/>
      <w:numFmt w:val="decimal"/>
      <w:lvlText w:val="%1.%2."/>
      <w:lvlJc w:val="left"/>
      <w:pPr>
        <w:ind w:left="945" w:hanging="945"/>
      </w:pPr>
      <w:rPr>
        <w:rFonts w:hint="default"/>
      </w:rPr>
    </w:lvl>
    <w:lvl w:ilvl="2">
      <w:start w:val="10"/>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12934FBB"/>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2AE5E69"/>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360736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2" w15:restartNumberingAfterBreak="0">
    <w:nsid w:val="17B12967"/>
    <w:multiLevelType w:val="hybridMultilevel"/>
    <w:tmpl w:val="0DFE312E"/>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17BD6FE9"/>
    <w:multiLevelType w:val="multilevel"/>
    <w:tmpl w:val="317859B6"/>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31"/>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24" w15:restartNumberingAfterBreak="0">
    <w:nsid w:val="18313B0F"/>
    <w:multiLevelType w:val="hybridMultilevel"/>
    <w:tmpl w:val="C70A76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1842428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6" w15:restartNumberingAfterBreak="0">
    <w:nsid w:val="184C5BD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7" w15:restartNumberingAfterBreak="0">
    <w:nsid w:val="18801765"/>
    <w:multiLevelType w:val="hybridMultilevel"/>
    <w:tmpl w:val="BC2EE7C2"/>
    <w:lvl w:ilvl="0" w:tplc="3D0674D0">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8" w15:restartNumberingAfterBreak="0">
    <w:nsid w:val="1B4014CF"/>
    <w:multiLevelType w:val="hybridMultilevel"/>
    <w:tmpl w:val="82E656A6"/>
    <w:lvl w:ilvl="0" w:tplc="8D28D6C8">
      <w:start w:val="1"/>
      <w:numFmt w:val="bullet"/>
      <w:lvlText w:val=""/>
      <w:lvlJc w:val="left"/>
      <w:pPr>
        <w:ind w:left="360" w:hanging="360"/>
      </w:pPr>
      <w:rPr>
        <w:rFonts w:ascii="Wingdings" w:hAnsi="Wingdings" w:hint="default"/>
        <w:b w:val="0"/>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1B7E6DD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0" w15:restartNumberingAfterBreak="0">
    <w:nsid w:val="1B8B48E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1" w15:restartNumberingAfterBreak="0">
    <w:nsid w:val="1E6654B9"/>
    <w:multiLevelType w:val="multilevel"/>
    <w:tmpl w:val="1AE292D4"/>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4"/>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32" w15:restartNumberingAfterBreak="0">
    <w:nsid w:val="1F6E655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3" w15:restartNumberingAfterBreak="0">
    <w:nsid w:val="2172469F"/>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4" w15:restartNumberingAfterBreak="0">
    <w:nsid w:val="21AE5375"/>
    <w:multiLevelType w:val="multilevel"/>
    <w:tmpl w:val="C2DCF1D6"/>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6"/>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35" w15:restartNumberingAfterBreak="0">
    <w:nsid w:val="25503A68"/>
    <w:multiLevelType w:val="hybridMultilevel"/>
    <w:tmpl w:val="BA5608CA"/>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6" w15:restartNumberingAfterBreak="0">
    <w:nsid w:val="2C6E2451"/>
    <w:multiLevelType w:val="hybridMultilevel"/>
    <w:tmpl w:val="52424448"/>
    <w:lvl w:ilvl="0" w:tplc="0416000D">
      <w:start w:val="1"/>
      <w:numFmt w:val="bullet"/>
      <w:lvlText w:val=""/>
      <w:lvlJc w:val="left"/>
      <w:pPr>
        <w:ind w:left="360" w:hanging="360"/>
      </w:pPr>
      <w:rPr>
        <w:rFonts w:ascii="Wingdings" w:hAnsi="Wingdings" w:hint="default"/>
      </w:rPr>
    </w:lvl>
    <w:lvl w:ilvl="1" w:tplc="04160009">
      <w:start w:val="1"/>
      <w:numFmt w:val="bullet"/>
      <w:lvlText w:val=""/>
      <w:lvlJc w:val="left"/>
      <w:pPr>
        <w:ind w:left="1080" w:hanging="360"/>
      </w:pPr>
      <w:rPr>
        <w:rFonts w:ascii="Wingdings" w:hAnsi="Wingdings"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7" w15:restartNumberingAfterBreak="0">
    <w:nsid w:val="2C7D6DC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8" w15:restartNumberingAfterBreak="0">
    <w:nsid w:val="2DC353B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39" w15:restartNumberingAfterBreak="0">
    <w:nsid w:val="2EAD6A01"/>
    <w:multiLevelType w:val="hybridMultilevel"/>
    <w:tmpl w:val="DC0C4370"/>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0" w15:restartNumberingAfterBreak="0">
    <w:nsid w:val="2EB80A87"/>
    <w:multiLevelType w:val="hybridMultilevel"/>
    <w:tmpl w:val="00004C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2EF814F0"/>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2" w15:restartNumberingAfterBreak="0">
    <w:nsid w:val="3445098E"/>
    <w:multiLevelType w:val="multilevel"/>
    <w:tmpl w:val="81B4421A"/>
    <w:lvl w:ilvl="0">
      <w:start w:val="1"/>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3" w15:restartNumberingAfterBreak="0">
    <w:nsid w:val="349C1322"/>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04091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5" w15:restartNumberingAfterBreak="0">
    <w:nsid w:val="363E280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46" w15:restartNumberingAfterBreak="0">
    <w:nsid w:val="373E035F"/>
    <w:multiLevelType w:val="hybridMultilevel"/>
    <w:tmpl w:val="2938CAFC"/>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7" w15:restartNumberingAfterBreak="0">
    <w:nsid w:val="377961F2"/>
    <w:multiLevelType w:val="hybridMultilevel"/>
    <w:tmpl w:val="B60208C6"/>
    <w:lvl w:ilvl="0" w:tplc="04160009">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8" w15:restartNumberingAfterBreak="0">
    <w:nsid w:val="37B90520"/>
    <w:multiLevelType w:val="hybridMultilevel"/>
    <w:tmpl w:val="9454D8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3B2830A0"/>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0" w15:restartNumberingAfterBreak="0">
    <w:nsid w:val="3B573E02"/>
    <w:multiLevelType w:val="multilevel"/>
    <w:tmpl w:val="1BE8E7FC"/>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28"/>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51" w15:restartNumberingAfterBreak="0">
    <w:nsid w:val="3B8356D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2" w15:restartNumberingAfterBreak="0">
    <w:nsid w:val="3C54115E"/>
    <w:multiLevelType w:val="multilevel"/>
    <w:tmpl w:val="02E09A8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3" w15:restartNumberingAfterBreak="0">
    <w:nsid w:val="3FF4306C"/>
    <w:multiLevelType w:val="multilevel"/>
    <w:tmpl w:val="A03E0762"/>
    <w:lvl w:ilvl="0">
      <w:start w:val="2"/>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7"/>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54" w15:restartNumberingAfterBreak="0">
    <w:nsid w:val="42172FF8"/>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9871F7"/>
    <w:multiLevelType w:val="hybridMultilevel"/>
    <w:tmpl w:val="68A4E1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BB0DC4"/>
    <w:multiLevelType w:val="multilevel"/>
    <w:tmpl w:val="8A08C784"/>
    <w:lvl w:ilvl="0">
      <w:start w:val="1"/>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57" w15:restartNumberingAfterBreak="0">
    <w:nsid w:val="468A60CF"/>
    <w:multiLevelType w:val="hybridMultilevel"/>
    <w:tmpl w:val="7A72C6D2"/>
    <w:lvl w:ilvl="0" w:tplc="04160009">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8" w15:restartNumberingAfterBreak="0">
    <w:nsid w:val="48C73AED"/>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59" w15:restartNumberingAfterBreak="0">
    <w:nsid w:val="48D2561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0" w15:restartNumberingAfterBreak="0">
    <w:nsid w:val="4A1E301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1" w15:restartNumberingAfterBreak="0">
    <w:nsid w:val="4A2D5F1D"/>
    <w:multiLevelType w:val="multilevel"/>
    <w:tmpl w:val="FE467890"/>
    <w:lvl w:ilvl="0">
      <w:start w:val="2"/>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5"/>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62" w15:restartNumberingAfterBreak="0">
    <w:nsid w:val="4A8C2AEA"/>
    <w:multiLevelType w:val="hybridMultilevel"/>
    <w:tmpl w:val="C5D640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EE38A1"/>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4CFB79C2"/>
    <w:multiLevelType w:val="multilevel"/>
    <w:tmpl w:val="EC52A4AA"/>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4EAE31E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6" w15:restartNumberingAfterBreak="0">
    <w:nsid w:val="4F011A5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7" w15:restartNumberingAfterBreak="0">
    <w:nsid w:val="4F360AB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8" w15:restartNumberingAfterBreak="0">
    <w:nsid w:val="5030195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69" w15:restartNumberingAfterBreak="0">
    <w:nsid w:val="5097671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0" w15:restartNumberingAfterBreak="0">
    <w:nsid w:val="51660EDE"/>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1" w15:restartNumberingAfterBreak="0">
    <w:nsid w:val="536939B9"/>
    <w:multiLevelType w:val="multilevel"/>
    <w:tmpl w:val="5DE6A4A4"/>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18"/>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72" w15:restartNumberingAfterBreak="0">
    <w:nsid w:val="54A34393"/>
    <w:multiLevelType w:val="hybridMultilevel"/>
    <w:tmpl w:val="4EC2D2A8"/>
    <w:lvl w:ilvl="0" w:tplc="04160009">
      <w:start w:val="1"/>
      <w:numFmt w:val="bullet"/>
      <w:lvlText w:val=""/>
      <w:lvlJc w:val="left"/>
      <w:pPr>
        <w:ind w:left="1434" w:hanging="360"/>
      </w:pPr>
      <w:rPr>
        <w:rFonts w:ascii="Wingdings" w:hAnsi="Wingdings"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73" w15:restartNumberingAfterBreak="0">
    <w:nsid w:val="5527774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4" w15:restartNumberingAfterBreak="0">
    <w:nsid w:val="56B52E6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5" w15:restartNumberingAfterBreak="0">
    <w:nsid w:val="57034534"/>
    <w:multiLevelType w:val="multilevel"/>
    <w:tmpl w:val="37B0CCA8"/>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0"/>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76" w15:restartNumberingAfterBreak="0">
    <w:nsid w:val="59183BA3"/>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7" w15:restartNumberingAfterBreak="0">
    <w:nsid w:val="5943276C"/>
    <w:multiLevelType w:val="hybridMultilevel"/>
    <w:tmpl w:val="3654C1A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59AC6F5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79" w15:restartNumberingAfterBreak="0">
    <w:nsid w:val="5BB44A6F"/>
    <w:multiLevelType w:val="multilevel"/>
    <w:tmpl w:val="8132BFE4"/>
    <w:lvl w:ilvl="0">
      <w:start w:val="1"/>
      <w:numFmt w:val="decimal"/>
      <w:lvlText w:val="%1."/>
      <w:lvlJc w:val="left"/>
      <w:pPr>
        <w:ind w:left="765" w:hanging="765"/>
      </w:pPr>
      <w:rPr>
        <w:rFonts w:hint="default"/>
      </w:rPr>
    </w:lvl>
    <w:lvl w:ilvl="1">
      <w:start w:val="1"/>
      <w:numFmt w:val="decimal"/>
      <w:lvlText w:val="%1.%2."/>
      <w:lvlJc w:val="left"/>
      <w:pPr>
        <w:ind w:left="1150" w:hanging="765"/>
      </w:pPr>
      <w:rPr>
        <w:rFonts w:hint="default"/>
      </w:rPr>
    </w:lvl>
    <w:lvl w:ilvl="2">
      <w:start w:val="2"/>
      <w:numFmt w:val="decimal"/>
      <w:lvlText w:val="%1.%2.%3."/>
      <w:lvlJc w:val="left"/>
      <w:pPr>
        <w:ind w:left="1850" w:hanging="1080"/>
      </w:pPr>
      <w:rPr>
        <w:rFonts w:hint="default"/>
      </w:rPr>
    </w:lvl>
    <w:lvl w:ilvl="3">
      <w:start w:val="1"/>
      <w:numFmt w:val="decimal"/>
      <w:lvlText w:val="%1.%2.%3.%4."/>
      <w:lvlJc w:val="left"/>
      <w:pPr>
        <w:ind w:left="2595" w:hanging="1440"/>
      </w:pPr>
      <w:rPr>
        <w:rFonts w:hint="default"/>
      </w:rPr>
    </w:lvl>
    <w:lvl w:ilvl="4">
      <w:start w:val="1"/>
      <w:numFmt w:val="decimal"/>
      <w:lvlText w:val="%1.%2.%3.%4.%5."/>
      <w:lvlJc w:val="left"/>
      <w:pPr>
        <w:ind w:left="2980" w:hanging="1440"/>
      </w:pPr>
      <w:rPr>
        <w:rFonts w:hint="default"/>
      </w:rPr>
    </w:lvl>
    <w:lvl w:ilvl="5">
      <w:start w:val="1"/>
      <w:numFmt w:val="decimal"/>
      <w:lvlText w:val="%1.%2.%3.%4.%5.%6."/>
      <w:lvlJc w:val="left"/>
      <w:pPr>
        <w:ind w:left="3725" w:hanging="1800"/>
      </w:pPr>
      <w:rPr>
        <w:rFonts w:hint="default"/>
      </w:rPr>
    </w:lvl>
    <w:lvl w:ilvl="6">
      <w:start w:val="1"/>
      <w:numFmt w:val="decimal"/>
      <w:lvlText w:val="%1.%2.%3.%4.%5.%6.%7."/>
      <w:lvlJc w:val="left"/>
      <w:pPr>
        <w:ind w:left="4470" w:hanging="2160"/>
      </w:pPr>
      <w:rPr>
        <w:rFonts w:hint="default"/>
      </w:rPr>
    </w:lvl>
    <w:lvl w:ilvl="7">
      <w:start w:val="1"/>
      <w:numFmt w:val="decimal"/>
      <w:lvlText w:val="%1.%2.%3.%4.%5.%6.%7.%8."/>
      <w:lvlJc w:val="left"/>
      <w:pPr>
        <w:ind w:left="5215" w:hanging="2520"/>
      </w:pPr>
      <w:rPr>
        <w:rFonts w:hint="default"/>
      </w:rPr>
    </w:lvl>
    <w:lvl w:ilvl="8">
      <w:start w:val="1"/>
      <w:numFmt w:val="decimal"/>
      <w:lvlText w:val="%1.%2.%3.%4.%5.%6.%7.%8.%9."/>
      <w:lvlJc w:val="left"/>
      <w:pPr>
        <w:ind w:left="5600" w:hanging="2520"/>
      </w:pPr>
      <w:rPr>
        <w:rFonts w:hint="default"/>
      </w:rPr>
    </w:lvl>
  </w:abstractNum>
  <w:abstractNum w:abstractNumId="80" w15:restartNumberingAfterBreak="0">
    <w:nsid w:val="5C4C1633"/>
    <w:multiLevelType w:val="multilevel"/>
    <w:tmpl w:val="8CC85934"/>
    <w:lvl w:ilvl="0">
      <w:start w:val="2"/>
      <w:numFmt w:val="decimal"/>
      <w:lvlText w:val="%1."/>
      <w:lvlJc w:val="left"/>
      <w:pPr>
        <w:ind w:left="945" w:hanging="945"/>
      </w:pPr>
      <w:rPr>
        <w:rFonts w:hint="default"/>
      </w:rPr>
    </w:lvl>
    <w:lvl w:ilvl="1">
      <w:start w:val="2"/>
      <w:numFmt w:val="decimal"/>
      <w:lvlText w:val="%1.%2."/>
      <w:lvlJc w:val="left"/>
      <w:pPr>
        <w:ind w:left="1484" w:hanging="945"/>
      </w:pPr>
      <w:rPr>
        <w:rFonts w:hint="default"/>
      </w:rPr>
    </w:lvl>
    <w:lvl w:ilvl="2">
      <w:start w:val="30"/>
      <w:numFmt w:val="decimal"/>
      <w:lvlText w:val="%1.%2.%3."/>
      <w:lvlJc w:val="left"/>
      <w:pPr>
        <w:ind w:left="2158" w:hanging="1080"/>
      </w:pPr>
      <w:rPr>
        <w:rFonts w:hint="default"/>
      </w:rPr>
    </w:lvl>
    <w:lvl w:ilvl="3">
      <w:start w:val="1"/>
      <w:numFmt w:val="decimal"/>
      <w:lvlText w:val="%1.%2.%3.%4."/>
      <w:lvlJc w:val="left"/>
      <w:pPr>
        <w:ind w:left="3057" w:hanging="1440"/>
      </w:pPr>
      <w:rPr>
        <w:rFonts w:hint="default"/>
      </w:rPr>
    </w:lvl>
    <w:lvl w:ilvl="4">
      <w:start w:val="1"/>
      <w:numFmt w:val="decimal"/>
      <w:lvlText w:val="%1.%2.%3.%4.%5."/>
      <w:lvlJc w:val="left"/>
      <w:pPr>
        <w:ind w:left="3596" w:hanging="1440"/>
      </w:pPr>
      <w:rPr>
        <w:rFonts w:hint="default"/>
      </w:rPr>
    </w:lvl>
    <w:lvl w:ilvl="5">
      <w:start w:val="1"/>
      <w:numFmt w:val="decimal"/>
      <w:lvlText w:val="%1.%2.%3.%4.%5.%6."/>
      <w:lvlJc w:val="left"/>
      <w:pPr>
        <w:ind w:left="4495" w:hanging="1800"/>
      </w:pPr>
      <w:rPr>
        <w:rFonts w:hint="default"/>
      </w:rPr>
    </w:lvl>
    <w:lvl w:ilvl="6">
      <w:start w:val="1"/>
      <w:numFmt w:val="decimal"/>
      <w:lvlText w:val="%1.%2.%3.%4.%5.%6.%7."/>
      <w:lvlJc w:val="left"/>
      <w:pPr>
        <w:ind w:left="5394" w:hanging="2160"/>
      </w:pPr>
      <w:rPr>
        <w:rFonts w:hint="default"/>
      </w:rPr>
    </w:lvl>
    <w:lvl w:ilvl="7">
      <w:start w:val="1"/>
      <w:numFmt w:val="decimal"/>
      <w:lvlText w:val="%1.%2.%3.%4.%5.%6.%7.%8."/>
      <w:lvlJc w:val="left"/>
      <w:pPr>
        <w:ind w:left="6293" w:hanging="2520"/>
      </w:pPr>
      <w:rPr>
        <w:rFonts w:hint="default"/>
      </w:rPr>
    </w:lvl>
    <w:lvl w:ilvl="8">
      <w:start w:val="1"/>
      <w:numFmt w:val="decimal"/>
      <w:lvlText w:val="%1.%2.%3.%4.%5.%6.%7.%8.%9."/>
      <w:lvlJc w:val="left"/>
      <w:pPr>
        <w:ind w:left="6832" w:hanging="2520"/>
      </w:pPr>
      <w:rPr>
        <w:rFonts w:hint="default"/>
      </w:rPr>
    </w:lvl>
  </w:abstractNum>
  <w:abstractNum w:abstractNumId="81" w15:restartNumberingAfterBreak="0">
    <w:nsid w:val="5CB266F6"/>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2" w15:restartNumberingAfterBreak="0">
    <w:nsid w:val="6027038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3" w15:restartNumberingAfterBreak="0">
    <w:nsid w:val="611D5004"/>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4" w15:restartNumberingAfterBreak="0">
    <w:nsid w:val="65844B4A"/>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5" w15:restartNumberingAfterBreak="0">
    <w:nsid w:val="65B76F72"/>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6" w15:restartNumberingAfterBreak="0">
    <w:nsid w:val="673C2A7A"/>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7" w15:restartNumberingAfterBreak="0">
    <w:nsid w:val="67CB2AFF"/>
    <w:multiLevelType w:val="multilevel"/>
    <w:tmpl w:val="89806F1A"/>
    <w:lvl w:ilvl="0">
      <w:start w:val="2"/>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88" w15:restartNumberingAfterBreak="0">
    <w:nsid w:val="695F380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89" w15:restartNumberingAfterBreak="0">
    <w:nsid w:val="69EF424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0" w15:restartNumberingAfterBreak="0">
    <w:nsid w:val="6D6A52CC"/>
    <w:multiLevelType w:val="multilevel"/>
    <w:tmpl w:val="41C6D812"/>
    <w:lvl w:ilvl="0">
      <w:start w:val="2"/>
      <w:numFmt w:val="decimal"/>
      <w:lvlText w:val="%1."/>
      <w:lvlJc w:val="left"/>
      <w:pPr>
        <w:ind w:left="945" w:hanging="945"/>
      </w:pPr>
      <w:rPr>
        <w:rFonts w:hint="default"/>
      </w:rPr>
    </w:lvl>
    <w:lvl w:ilvl="1">
      <w:start w:val="2"/>
      <w:numFmt w:val="decimal"/>
      <w:lvlText w:val="%1.%2."/>
      <w:lvlJc w:val="left"/>
      <w:pPr>
        <w:ind w:left="1485" w:hanging="945"/>
      </w:pPr>
      <w:rPr>
        <w:rFonts w:hint="default"/>
      </w:rPr>
    </w:lvl>
    <w:lvl w:ilvl="2">
      <w:start w:val="24"/>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91" w15:restartNumberingAfterBreak="0">
    <w:nsid w:val="6E0B793D"/>
    <w:multiLevelType w:val="multilevel"/>
    <w:tmpl w:val="3334B0AE"/>
    <w:lvl w:ilvl="0">
      <w:start w:val="2"/>
      <w:numFmt w:val="decimal"/>
      <w:lvlText w:val="%1"/>
      <w:lvlJc w:val="left"/>
      <w:pPr>
        <w:ind w:left="690" w:hanging="690"/>
      </w:pPr>
      <w:rPr>
        <w:rFonts w:hint="default"/>
      </w:rPr>
    </w:lvl>
    <w:lvl w:ilvl="1">
      <w:start w:val="3"/>
      <w:numFmt w:val="decimal"/>
      <w:lvlText w:val="%1.%2"/>
      <w:lvlJc w:val="left"/>
      <w:pPr>
        <w:ind w:left="1245" w:hanging="720"/>
      </w:pPr>
      <w:rPr>
        <w:rFonts w:hint="default"/>
      </w:rPr>
    </w:lvl>
    <w:lvl w:ilvl="2">
      <w:start w:val="5"/>
      <w:numFmt w:val="decimal"/>
      <w:lvlText w:val="%1.%2.%3"/>
      <w:lvlJc w:val="left"/>
      <w:pPr>
        <w:ind w:left="2130" w:hanging="108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425" w:hanging="1800"/>
      </w:pPr>
      <w:rPr>
        <w:rFonts w:hint="default"/>
      </w:rPr>
    </w:lvl>
    <w:lvl w:ilvl="6">
      <w:start w:val="1"/>
      <w:numFmt w:val="decimal"/>
      <w:lvlText w:val="%1.%2.%3.%4.%5.%6.%7"/>
      <w:lvlJc w:val="left"/>
      <w:pPr>
        <w:ind w:left="5310" w:hanging="216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720" w:hanging="2520"/>
      </w:pPr>
      <w:rPr>
        <w:rFonts w:hint="default"/>
      </w:rPr>
    </w:lvl>
  </w:abstractNum>
  <w:abstractNum w:abstractNumId="92" w15:restartNumberingAfterBreak="0">
    <w:nsid w:val="704A232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3" w15:restartNumberingAfterBreak="0">
    <w:nsid w:val="70694EAE"/>
    <w:multiLevelType w:val="multilevel"/>
    <w:tmpl w:val="003E81D2"/>
    <w:lvl w:ilvl="0">
      <w:start w:val="2"/>
      <w:numFmt w:val="decimal"/>
      <w:lvlText w:val="%1."/>
      <w:lvlJc w:val="left"/>
      <w:pPr>
        <w:ind w:left="600" w:hanging="600"/>
      </w:pPr>
      <w:rPr>
        <w:rFonts w:hint="default"/>
      </w:rPr>
    </w:lvl>
    <w:lvl w:ilvl="1">
      <w:start w:val="5"/>
      <w:numFmt w:val="decimal"/>
      <w:lvlText w:val="%1.%2."/>
      <w:lvlJc w:val="left"/>
      <w:pPr>
        <w:ind w:left="1429" w:hanging="720"/>
      </w:pPr>
      <w:rPr>
        <w:rFonts w:hint="default"/>
      </w:rPr>
    </w:lvl>
    <w:lvl w:ilvl="2">
      <w:start w:val="37"/>
      <w:numFmt w:val="decimal"/>
      <w:lvlText w:val="%1.%2.%3."/>
      <w:lvlJc w:val="left"/>
      <w:pPr>
        <w:ind w:left="2215"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94" w15:restartNumberingAfterBreak="0">
    <w:nsid w:val="71F232F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5" w15:restartNumberingAfterBreak="0">
    <w:nsid w:val="73BB2785"/>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6" w15:restartNumberingAfterBreak="0">
    <w:nsid w:val="73E60B3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7" w15:restartNumberingAfterBreak="0">
    <w:nsid w:val="75D41347"/>
    <w:multiLevelType w:val="hybridMultilevel"/>
    <w:tmpl w:val="82961586"/>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8" w15:restartNumberingAfterBreak="0">
    <w:nsid w:val="773C7AD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99" w15:restartNumberingAfterBreak="0">
    <w:nsid w:val="773E4C73"/>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0" w15:restartNumberingAfterBreak="0">
    <w:nsid w:val="77D02E50"/>
    <w:multiLevelType w:val="hybridMultilevel"/>
    <w:tmpl w:val="BCD84C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8A36A46"/>
    <w:multiLevelType w:val="multilevel"/>
    <w:tmpl w:val="9F728490"/>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0"/>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2" w15:restartNumberingAfterBreak="0">
    <w:nsid w:val="791141A7"/>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3" w15:restartNumberingAfterBreak="0">
    <w:nsid w:val="7960363B"/>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4" w15:restartNumberingAfterBreak="0">
    <w:nsid w:val="7AA84B54"/>
    <w:multiLevelType w:val="hybridMultilevel"/>
    <w:tmpl w:val="AF8AC1C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5" w15:restartNumberingAfterBreak="0">
    <w:nsid w:val="7BC50BE8"/>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6" w15:restartNumberingAfterBreak="0">
    <w:nsid w:val="7C73227F"/>
    <w:multiLevelType w:val="multilevel"/>
    <w:tmpl w:val="2E7CC93E"/>
    <w:lvl w:ilvl="0">
      <w:start w:val="2"/>
      <w:numFmt w:val="decimal"/>
      <w:lvlText w:val="%1."/>
      <w:lvlJc w:val="left"/>
      <w:pPr>
        <w:ind w:left="945" w:hanging="945"/>
      </w:pPr>
      <w:rPr>
        <w:rFonts w:hint="default"/>
      </w:rPr>
    </w:lvl>
    <w:lvl w:ilvl="1">
      <w:start w:val="5"/>
      <w:numFmt w:val="decimal"/>
      <w:lvlText w:val="%1.%2."/>
      <w:lvlJc w:val="left"/>
      <w:pPr>
        <w:ind w:left="1485" w:hanging="945"/>
      </w:pPr>
      <w:rPr>
        <w:rFonts w:hint="default"/>
      </w:rPr>
    </w:lvl>
    <w:lvl w:ilvl="2">
      <w:start w:val="12"/>
      <w:numFmt w:val="decimal"/>
      <w:lvlText w:val="%1.%2.%3."/>
      <w:lvlJc w:val="left"/>
      <w:pPr>
        <w:ind w:left="2160" w:hanging="1080"/>
      </w:pPr>
      <w:rPr>
        <w:rFonts w:hint="default"/>
      </w:rPr>
    </w:lvl>
    <w:lvl w:ilvl="3">
      <w:start w:val="1"/>
      <w:numFmt w:val="decimal"/>
      <w:lvlText w:val="%1.%2.%3.%4."/>
      <w:lvlJc w:val="left"/>
      <w:pPr>
        <w:ind w:left="3060" w:hanging="144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400" w:hanging="2160"/>
      </w:pPr>
      <w:rPr>
        <w:rFonts w:hint="default"/>
      </w:rPr>
    </w:lvl>
    <w:lvl w:ilvl="7">
      <w:start w:val="1"/>
      <w:numFmt w:val="decimal"/>
      <w:lvlText w:val="%1.%2.%3.%4.%5.%6.%7.%8."/>
      <w:lvlJc w:val="left"/>
      <w:pPr>
        <w:ind w:left="6300" w:hanging="2520"/>
      </w:pPr>
      <w:rPr>
        <w:rFonts w:hint="default"/>
      </w:rPr>
    </w:lvl>
    <w:lvl w:ilvl="8">
      <w:start w:val="1"/>
      <w:numFmt w:val="decimal"/>
      <w:lvlText w:val="%1.%2.%3.%4.%5.%6.%7.%8.%9."/>
      <w:lvlJc w:val="left"/>
      <w:pPr>
        <w:ind w:left="6840" w:hanging="2520"/>
      </w:pPr>
      <w:rPr>
        <w:rFonts w:hint="default"/>
      </w:rPr>
    </w:lvl>
  </w:abstractNum>
  <w:abstractNum w:abstractNumId="107" w15:restartNumberingAfterBreak="0">
    <w:nsid w:val="7D811B0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8" w15:restartNumberingAfterBreak="0">
    <w:nsid w:val="7E282431"/>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109" w15:restartNumberingAfterBreak="0">
    <w:nsid w:val="7F081E2C"/>
    <w:multiLevelType w:val="hybridMultilevel"/>
    <w:tmpl w:val="B050698C"/>
    <w:lvl w:ilvl="0" w:tplc="07827608">
      <w:start w:val="1"/>
      <w:numFmt w:val="lowerLetter"/>
      <w:lvlText w:val="%1)"/>
      <w:lvlJc w:val="left"/>
      <w:pPr>
        <w:ind w:left="717" w:hanging="360"/>
      </w:pPr>
      <w:rPr>
        <w:rFonts w:hint="default"/>
        <w:color w:val="auto"/>
        <w:w w:val="95"/>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num w:numId="1">
    <w:abstractNumId w:val="57"/>
  </w:num>
  <w:num w:numId="2">
    <w:abstractNumId w:val="36"/>
  </w:num>
  <w:num w:numId="3">
    <w:abstractNumId w:val="39"/>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6"/>
  </w:num>
  <w:num w:numId="8">
    <w:abstractNumId w:val="79"/>
  </w:num>
  <w:num w:numId="9">
    <w:abstractNumId w:val="86"/>
  </w:num>
  <w:num w:numId="10">
    <w:abstractNumId w:val="47"/>
  </w:num>
  <w:num w:numId="11">
    <w:abstractNumId w:val="104"/>
  </w:num>
  <w:num w:numId="12">
    <w:abstractNumId w:val="28"/>
  </w:num>
  <w:num w:numId="13">
    <w:abstractNumId w:val="24"/>
  </w:num>
  <w:num w:numId="14">
    <w:abstractNumId w:val="72"/>
  </w:num>
  <w:num w:numId="15">
    <w:abstractNumId w:val="97"/>
  </w:num>
  <w:num w:numId="16">
    <w:abstractNumId w:val="20"/>
  </w:num>
  <w:num w:numId="17">
    <w:abstractNumId w:val="76"/>
  </w:num>
  <w:num w:numId="18">
    <w:abstractNumId w:val="42"/>
  </w:num>
  <w:num w:numId="19">
    <w:abstractNumId w:val="77"/>
  </w:num>
  <w:num w:numId="20">
    <w:abstractNumId w:val="48"/>
  </w:num>
  <w:num w:numId="21">
    <w:abstractNumId w:val="87"/>
  </w:num>
  <w:num w:numId="22">
    <w:abstractNumId w:val="18"/>
  </w:num>
  <w:num w:numId="23">
    <w:abstractNumId w:val="71"/>
  </w:num>
  <w:num w:numId="24">
    <w:abstractNumId w:val="80"/>
  </w:num>
  <w:num w:numId="25">
    <w:abstractNumId w:val="91"/>
  </w:num>
  <w:num w:numId="26">
    <w:abstractNumId w:val="61"/>
  </w:num>
  <w:num w:numId="27">
    <w:abstractNumId w:val="93"/>
  </w:num>
  <w:num w:numId="28">
    <w:abstractNumId w:val="4"/>
  </w:num>
  <w:num w:numId="29">
    <w:abstractNumId w:val="22"/>
  </w:num>
  <w:num w:numId="30">
    <w:abstractNumId w:val="1"/>
  </w:num>
  <w:num w:numId="31">
    <w:abstractNumId w:val="64"/>
  </w:num>
  <w:num w:numId="32">
    <w:abstractNumId w:val="101"/>
  </w:num>
  <w:num w:numId="33">
    <w:abstractNumId w:val="14"/>
  </w:num>
  <w:num w:numId="34">
    <w:abstractNumId w:val="10"/>
  </w:num>
  <w:num w:numId="35">
    <w:abstractNumId w:val="75"/>
  </w:num>
  <w:num w:numId="36">
    <w:abstractNumId w:val="106"/>
  </w:num>
  <w:num w:numId="37">
    <w:abstractNumId w:val="31"/>
  </w:num>
  <w:num w:numId="38">
    <w:abstractNumId w:val="34"/>
  </w:num>
  <w:num w:numId="39">
    <w:abstractNumId w:val="23"/>
  </w:num>
  <w:num w:numId="40">
    <w:abstractNumId w:val="8"/>
  </w:num>
  <w:num w:numId="41">
    <w:abstractNumId w:val="16"/>
  </w:num>
  <w:num w:numId="42">
    <w:abstractNumId w:val="63"/>
  </w:num>
  <w:num w:numId="43">
    <w:abstractNumId w:val="12"/>
  </w:num>
  <w:num w:numId="44">
    <w:abstractNumId w:val="55"/>
  </w:num>
  <w:num w:numId="45">
    <w:abstractNumId w:val="15"/>
  </w:num>
  <w:num w:numId="46">
    <w:abstractNumId w:val="40"/>
  </w:num>
  <w:num w:numId="47">
    <w:abstractNumId w:val="6"/>
  </w:num>
  <w:num w:numId="48">
    <w:abstractNumId w:val="100"/>
  </w:num>
  <w:num w:numId="49">
    <w:abstractNumId w:val="19"/>
  </w:num>
  <w:num w:numId="50">
    <w:abstractNumId w:val="46"/>
  </w:num>
  <w:num w:numId="51">
    <w:abstractNumId w:val="43"/>
  </w:num>
  <w:num w:numId="52">
    <w:abstractNumId w:val="54"/>
  </w:num>
  <w:num w:numId="53">
    <w:abstractNumId w:val="7"/>
  </w:num>
  <w:num w:numId="54">
    <w:abstractNumId w:val="27"/>
  </w:num>
  <w:num w:numId="55">
    <w:abstractNumId w:val="90"/>
  </w:num>
  <w:num w:numId="56">
    <w:abstractNumId w:val="50"/>
  </w:num>
  <w:num w:numId="57">
    <w:abstractNumId w:val="53"/>
  </w:num>
  <w:num w:numId="58">
    <w:abstractNumId w:val="62"/>
  </w:num>
  <w:num w:numId="59">
    <w:abstractNumId w:val="96"/>
  </w:num>
  <w:num w:numId="60">
    <w:abstractNumId w:val="105"/>
  </w:num>
  <w:num w:numId="61">
    <w:abstractNumId w:val="66"/>
  </w:num>
  <w:num w:numId="62">
    <w:abstractNumId w:val="3"/>
  </w:num>
  <w:num w:numId="63">
    <w:abstractNumId w:val="21"/>
  </w:num>
  <w:num w:numId="64">
    <w:abstractNumId w:val="73"/>
  </w:num>
  <w:num w:numId="65">
    <w:abstractNumId w:val="109"/>
  </w:num>
  <w:num w:numId="66">
    <w:abstractNumId w:val="108"/>
  </w:num>
  <w:num w:numId="67">
    <w:abstractNumId w:val="95"/>
  </w:num>
  <w:num w:numId="68">
    <w:abstractNumId w:val="67"/>
  </w:num>
  <w:num w:numId="69">
    <w:abstractNumId w:val="85"/>
  </w:num>
  <w:num w:numId="70">
    <w:abstractNumId w:val="37"/>
  </w:num>
  <w:num w:numId="71">
    <w:abstractNumId w:val="58"/>
  </w:num>
  <w:num w:numId="72">
    <w:abstractNumId w:val="84"/>
  </w:num>
  <w:num w:numId="73">
    <w:abstractNumId w:val="99"/>
  </w:num>
  <w:num w:numId="74">
    <w:abstractNumId w:val="25"/>
  </w:num>
  <w:num w:numId="75">
    <w:abstractNumId w:val="65"/>
  </w:num>
  <w:num w:numId="76">
    <w:abstractNumId w:val="13"/>
  </w:num>
  <w:num w:numId="77">
    <w:abstractNumId w:val="2"/>
  </w:num>
  <w:num w:numId="78">
    <w:abstractNumId w:val="59"/>
  </w:num>
  <w:num w:numId="79">
    <w:abstractNumId w:val="11"/>
  </w:num>
  <w:num w:numId="80">
    <w:abstractNumId w:val="68"/>
  </w:num>
  <w:num w:numId="81">
    <w:abstractNumId w:val="33"/>
  </w:num>
  <w:num w:numId="82">
    <w:abstractNumId w:val="74"/>
  </w:num>
  <w:num w:numId="83">
    <w:abstractNumId w:val="81"/>
  </w:num>
  <w:num w:numId="84">
    <w:abstractNumId w:val="60"/>
  </w:num>
  <w:num w:numId="85">
    <w:abstractNumId w:val="41"/>
  </w:num>
  <w:num w:numId="86">
    <w:abstractNumId w:val="107"/>
  </w:num>
  <w:num w:numId="87">
    <w:abstractNumId w:val="69"/>
  </w:num>
  <w:num w:numId="88">
    <w:abstractNumId w:val="82"/>
  </w:num>
  <w:num w:numId="89">
    <w:abstractNumId w:val="38"/>
  </w:num>
  <w:num w:numId="90">
    <w:abstractNumId w:val="102"/>
  </w:num>
  <w:num w:numId="91">
    <w:abstractNumId w:val="30"/>
  </w:num>
  <w:num w:numId="92">
    <w:abstractNumId w:val="94"/>
  </w:num>
  <w:num w:numId="93">
    <w:abstractNumId w:val="51"/>
  </w:num>
  <w:num w:numId="94">
    <w:abstractNumId w:val="32"/>
  </w:num>
  <w:num w:numId="95">
    <w:abstractNumId w:val="70"/>
  </w:num>
  <w:num w:numId="96">
    <w:abstractNumId w:val="26"/>
  </w:num>
  <w:num w:numId="97">
    <w:abstractNumId w:val="98"/>
  </w:num>
  <w:num w:numId="98">
    <w:abstractNumId w:val="5"/>
  </w:num>
  <w:num w:numId="99">
    <w:abstractNumId w:val="17"/>
  </w:num>
  <w:num w:numId="100">
    <w:abstractNumId w:val="92"/>
  </w:num>
  <w:num w:numId="101">
    <w:abstractNumId w:val="89"/>
  </w:num>
  <w:num w:numId="102">
    <w:abstractNumId w:val="45"/>
  </w:num>
  <w:num w:numId="103">
    <w:abstractNumId w:val="29"/>
  </w:num>
  <w:num w:numId="104">
    <w:abstractNumId w:val="44"/>
  </w:num>
  <w:num w:numId="105">
    <w:abstractNumId w:val="83"/>
  </w:num>
  <w:num w:numId="106">
    <w:abstractNumId w:val="78"/>
  </w:num>
  <w:num w:numId="107">
    <w:abstractNumId w:val="103"/>
  </w:num>
  <w:num w:numId="108">
    <w:abstractNumId w:val="49"/>
  </w:num>
  <w:num w:numId="109">
    <w:abstractNumId w:val="88"/>
  </w:num>
  <w:num w:numId="110">
    <w:abstractNumId w:val="3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6D0"/>
    <w:rsid w:val="000014F8"/>
    <w:rsid w:val="00001CA4"/>
    <w:rsid w:val="00011C18"/>
    <w:rsid w:val="000153DE"/>
    <w:rsid w:val="0002035A"/>
    <w:rsid w:val="00022070"/>
    <w:rsid w:val="000240E7"/>
    <w:rsid w:val="000260F7"/>
    <w:rsid w:val="0002693F"/>
    <w:rsid w:val="00026ECF"/>
    <w:rsid w:val="00027AD1"/>
    <w:rsid w:val="000305B6"/>
    <w:rsid w:val="00031FF9"/>
    <w:rsid w:val="00034804"/>
    <w:rsid w:val="00042D8F"/>
    <w:rsid w:val="000472FF"/>
    <w:rsid w:val="000551CE"/>
    <w:rsid w:val="00057164"/>
    <w:rsid w:val="000702A3"/>
    <w:rsid w:val="00070B1B"/>
    <w:rsid w:val="000808CD"/>
    <w:rsid w:val="00081852"/>
    <w:rsid w:val="00084548"/>
    <w:rsid w:val="00084AD1"/>
    <w:rsid w:val="000863AD"/>
    <w:rsid w:val="00093374"/>
    <w:rsid w:val="00093DC7"/>
    <w:rsid w:val="00093DF4"/>
    <w:rsid w:val="000A1841"/>
    <w:rsid w:val="000A19A7"/>
    <w:rsid w:val="000A44E9"/>
    <w:rsid w:val="000A7025"/>
    <w:rsid w:val="000B3023"/>
    <w:rsid w:val="000B3386"/>
    <w:rsid w:val="000B62F3"/>
    <w:rsid w:val="000B7D61"/>
    <w:rsid w:val="000B7E7B"/>
    <w:rsid w:val="000C19B7"/>
    <w:rsid w:val="000C47D7"/>
    <w:rsid w:val="000C629D"/>
    <w:rsid w:val="000D0B12"/>
    <w:rsid w:val="000D3BA4"/>
    <w:rsid w:val="000D4326"/>
    <w:rsid w:val="000D6B74"/>
    <w:rsid w:val="000D6FC0"/>
    <w:rsid w:val="000D77D8"/>
    <w:rsid w:val="000E2787"/>
    <w:rsid w:val="000E3A70"/>
    <w:rsid w:val="000E3DC0"/>
    <w:rsid w:val="000E618D"/>
    <w:rsid w:val="000E76AC"/>
    <w:rsid w:val="000F0661"/>
    <w:rsid w:val="000F0A2B"/>
    <w:rsid w:val="000F3D82"/>
    <w:rsid w:val="000F5203"/>
    <w:rsid w:val="000F599F"/>
    <w:rsid w:val="00101633"/>
    <w:rsid w:val="001060DF"/>
    <w:rsid w:val="00106EBE"/>
    <w:rsid w:val="00110C62"/>
    <w:rsid w:val="00113AA3"/>
    <w:rsid w:val="00121A64"/>
    <w:rsid w:val="00123B29"/>
    <w:rsid w:val="001258A5"/>
    <w:rsid w:val="00130C7F"/>
    <w:rsid w:val="00134105"/>
    <w:rsid w:val="0013495F"/>
    <w:rsid w:val="001360B1"/>
    <w:rsid w:val="001438FB"/>
    <w:rsid w:val="00147057"/>
    <w:rsid w:val="00151B4E"/>
    <w:rsid w:val="001538F3"/>
    <w:rsid w:val="001548D6"/>
    <w:rsid w:val="00157704"/>
    <w:rsid w:val="001617AD"/>
    <w:rsid w:val="001650B4"/>
    <w:rsid w:val="001665CB"/>
    <w:rsid w:val="00170DC5"/>
    <w:rsid w:val="00173A09"/>
    <w:rsid w:val="0018143E"/>
    <w:rsid w:val="001826BC"/>
    <w:rsid w:val="00183ED1"/>
    <w:rsid w:val="00184AAA"/>
    <w:rsid w:val="00186ABE"/>
    <w:rsid w:val="00187148"/>
    <w:rsid w:val="0019755E"/>
    <w:rsid w:val="001A04B3"/>
    <w:rsid w:val="001A3F81"/>
    <w:rsid w:val="001A6BD3"/>
    <w:rsid w:val="001A7E68"/>
    <w:rsid w:val="001B782B"/>
    <w:rsid w:val="001C0278"/>
    <w:rsid w:val="001C140D"/>
    <w:rsid w:val="001C1DF3"/>
    <w:rsid w:val="001C304E"/>
    <w:rsid w:val="001C7D7B"/>
    <w:rsid w:val="001D1935"/>
    <w:rsid w:val="001D21F2"/>
    <w:rsid w:val="001D411A"/>
    <w:rsid w:val="001D43DC"/>
    <w:rsid w:val="001D4722"/>
    <w:rsid w:val="001E023C"/>
    <w:rsid w:val="001E1942"/>
    <w:rsid w:val="001E2C5D"/>
    <w:rsid w:val="001E37DB"/>
    <w:rsid w:val="001F1AD9"/>
    <w:rsid w:val="001F5B9D"/>
    <w:rsid w:val="002003AE"/>
    <w:rsid w:val="00200599"/>
    <w:rsid w:val="002032F9"/>
    <w:rsid w:val="00203953"/>
    <w:rsid w:val="0020642C"/>
    <w:rsid w:val="00207E21"/>
    <w:rsid w:val="00210D6A"/>
    <w:rsid w:val="00211BE6"/>
    <w:rsid w:val="00214C6B"/>
    <w:rsid w:val="00214CB8"/>
    <w:rsid w:val="00220720"/>
    <w:rsid w:val="002210FA"/>
    <w:rsid w:val="00222F0E"/>
    <w:rsid w:val="0022390D"/>
    <w:rsid w:val="00226F70"/>
    <w:rsid w:val="00227E85"/>
    <w:rsid w:val="00230973"/>
    <w:rsid w:val="002317D8"/>
    <w:rsid w:val="002366D8"/>
    <w:rsid w:val="0024389B"/>
    <w:rsid w:val="00245342"/>
    <w:rsid w:val="00245F9B"/>
    <w:rsid w:val="00254DBC"/>
    <w:rsid w:val="002620E2"/>
    <w:rsid w:val="00262FFB"/>
    <w:rsid w:val="002636D9"/>
    <w:rsid w:val="002657E0"/>
    <w:rsid w:val="002707FB"/>
    <w:rsid w:val="0027139D"/>
    <w:rsid w:val="00273100"/>
    <w:rsid w:val="0027625F"/>
    <w:rsid w:val="00276EFC"/>
    <w:rsid w:val="00280238"/>
    <w:rsid w:val="00281552"/>
    <w:rsid w:val="002836C9"/>
    <w:rsid w:val="00290784"/>
    <w:rsid w:val="00290FAD"/>
    <w:rsid w:val="00292C5E"/>
    <w:rsid w:val="00292CFD"/>
    <w:rsid w:val="002A2F2D"/>
    <w:rsid w:val="002A49E0"/>
    <w:rsid w:val="002A5460"/>
    <w:rsid w:val="002B3C44"/>
    <w:rsid w:val="002B631C"/>
    <w:rsid w:val="002C4F36"/>
    <w:rsid w:val="002C715A"/>
    <w:rsid w:val="002C796A"/>
    <w:rsid w:val="002D0538"/>
    <w:rsid w:val="002D0BD7"/>
    <w:rsid w:val="002D4414"/>
    <w:rsid w:val="002E0563"/>
    <w:rsid w:val="002E1D41"/>
    <w:rsid w:val="002E1E8E"/>
    <w:rsid w:val="002E2D7B"/>
    <w:rsid w:val="002E49A4"/>
    <w:rsid w:val="002E5FD7"/>
    <w:rsid w:val="002E7AAE"/>
    <w:rsid w:val="002F0073"/>
    <w:rsid w:val="002F0A9C"/>
    <w:rsid w:val="002F2057"/>
    <w:rsid w:val="002F469F"/>
    <w:rsid w:val="002F795E"/>
    <w:rsid w:val="003016B2"/>
    <w:rsid w:val="0030518B"/>
    <w:rsid w:val="00306948"/>
    <w:rsid w:val="00306A1C"/>
    <w:rsid w:val="00307AFC"/>
    <w:rsid w:val="0031081F"/>
    <w:rsid w:val="00310E5D"/>
    <w:rsid w:val="00314DF9"/>
    <w:rsid w:val="003311B6"/>
    <w:rsid w:val="00331DBC"/>
    <w:rsid w:val="00331F40"/>
    <w:rsid w:val="003328F0"/>
    <w:rsid w:val="00340E58"/>
    <w:rsid w:val="00344320"/>
    <w:rsid w:val="00344881"/>
    <w:rsid w:val="00347454"/>
    <w:rsid w:val="00361CDC"/>
    <w:rsid w:val="00362C46"/>
    <w:rsid w:val="00364080"/>
    <w:rsid w:val="0037091F"/>
    <w:rsid w:val="00372B31"/>
    <w:rsid w:val="00377765"/>
    <w:rsid w:val="00380C86"/>
    <w:rsid w:val="003828A0"/>
    <w:rsid w:val="00382D59"/>
    <w:rsid w:val="00382E7A"/>
    <w:rsid w:val="00383B89"/>
    <w:rsid w:val="003876FC"/>
    <w:rsid w:val="00391160"/>
    <w:rsid w:val="00393907"/>
    <w:rsid w:val="003A0DE1"/>
    <w:rsid w:val="003A0F2B"/>
    <w:rsid w:val="003B58D5"/>
    <w:rsid w:val="003B7C43"/>
    <w:rsid w:val="003C11F3"/>
    <w:rsid w:val="003C1B17"/>
    <w:rsid w:val="003C249D"/>
    <w:rsid w:val="003C6309"/>
    <w:rsid w:val="003D2176"/>
    <w:rsid w:val="003D35EB"/>
    <w:rsid w:val="003E191D"/>
    <w:rsid w:val="003E19CA"/>
    <w:rsid w:val="003E58DC"/>
    <w:rsid w:val="003E6B20"/>
    <w:rsid w:val="003F31DF"/>
    <w:rsid w:val="003F420C"/>
    <w:rsid w:val="003F5071"/>
    <w:rsid w:val="00403CBB"/>
    <w:rsid w:val="00404092"/>
    <w:rsid w:val="00404387"/>
    <w:rsid w:val="004149C6"/>
    <w:rsid w:val="00414B08"/>
    <w:rsid w:val="00414F89"/>
    <w:rsid w:val="00422618"/>
    <w:rsid w:val="00422D6F"/>
    <w:rsid w:val="00422EE3"/>
    <w:rsid w:val="004243BB"/>
    <w:rsid w:val="00427D19"/>
    <w:rsid w:val="0043174D"/>
    <w:rsid w:val="004378A9"/>
    <w:rsid w:val="00441717"/>
    <w:rsid w:val="00442F0E"/>
    <w:rsid w:val="0044418D"/>
    <w:rsid w:val="00446F81"/>
    <w:rsid w:val="004476EB"/>
    <w:rsid w:val="0045338E"/>
    <w:rsid w:val="00453D67"/>
    <w:rsid w:val="00455572"/>
    <w:rsid w:val="00456725"/>
    <w:rsid w:val="00460483"/>
    <w:rsid w:val="00460CE9"/>
    <w:rsid w:val="00464B2E"/>
    <w:rsid w:val="004661DB"/>
    <w:rsid w:val="00481BD1"/>
    <w:rsid w:val="00483C21"/>
    <w:rsid w:val="004938E8"/>
    <w:rsid w:val="00496BA4"/>
    <w:rsid w:val="004975E0"/>
    <w:rsid w:val="004A1A72"/>
    <w:rsid w:val="004A410F"/>
    <w:rsid w:val="004B1C2A"/>
    <w:rsid w:val="004B5145"/>
    <w:rsid w:val="004B573D"/>
    <w:rsid w:val="004B5F79"/>
    <w:rsid w:val="004C4A2D"/>
    <w:rsid w:val="004D2381"/>
    <w:rsid w:val="004D452A"/>
    <w:rsid w:val="004D73FA"/>
    <w:rsid w:val="004D7F33"/>
    <w:rsid w:val="004E2E27"/>
    <w:rsid w:val="004E6233"/>
    <w:rsid w:val="004F3803"/>
    <w:rsid w:val="004F44FC"/>
    <w:rsid w:val="00505A2C"/>
    <w:rsid w:val="00506D8E"/>
    <w:rsid w:val="005210A3"/>
    <w:rsid w:val="005220BA"/>
    <w:rsid w:val="00523239"/>
    <w:rsid w:val="00526A29"/>
    <w:rsid w:val="00527B35"/>
    <w:rsid w:val="00536602"/>
    <w:rsid w:val="0053721C"/>
    <w:rsid w:val="005437CD"/>
    <w:rsid w:val="005448E6"/>
    <w:rsid w:val="00552F27"/>
    <w:rsid w:val="0055301A"/>
    <w:rsid w:val="0055411E"/>
    <w:rsid w:val="005564C9"/>
    <w:rsid w:val="00563D6D"/>
    <w:rsid w:val="005666CC"/>
    <w:rsid w:val="00570190"/>
    <w:rsid w:val="00577E01"/>
    <w:rsid w:val="005840B3"/>
    <w:rsid w:val="005877A9"/>
    <w:rsid w:val="00587E4D"/>
    <w:rsid w:val="00590611"/>
    <w:rsid w:val="005920AC"/>
    <w:rsid w:val="00592FC2"/>
    <w:rsid w:val="00595D08"/>
    <w:rsid w:val="00597C56"/>
    <w:rsid w:val="005A46D0"/>
    <w:rsid w:val="005B0238"/>
    <w:rsid w:val="005B38F1"/>
    <w:rsid w:val="005B3994"/>
    <w:rsid w:val="005B43CC"/>
    <w:rsid w:val="005B7C88"/>
    <w:rsid w:val="005C1A7F"/>
    <w:rsid w:val="005C31F3"/>
    <w:rsid w:val="005C7913"/>
    <w:rsid w:val="005D1874"/>
    <w:rsid w:val="005D44B5"/>
    <w:rsid w:val="005D65FB"/>
    <w:rsid w:val="005F0A6F"/>
    <w:rsid w:val="005F1822"/>
    <w:rsid w:val="005F260B"/>
    <w:rsid w:val="005F7055"/>
    <w:rsid w:val="005F7574"/>
    <w:rsid w:val="00601626"/>
    <w:rsid w:val="00601A60"/>
    <w:rsid w:val="00602085"/>
    <w:rsid w:val="00602937"/>
    <w:rsid w:val="00602A78"/>
    <w:rsid w:val="006073B8"/>
    <w:rsid w:val="006141CF"/>
    <w:rsid w:val="00620A14"/>
    <w:rsid w:val="00621784"/>
    <w:rsid w:val="0062230B"/>
    <w:rsid w:val="0062491D"/>
    <w:rsid w:val="006273F3"/>
    <w:rsid w:val="00630EF3"/>
    <w:rsid w:val="0063129B"/>
    <w:rsid w:val="006356F4"/>
    <w:rsid w:val="0063745D"/>
    <w:rsid w:val="00640B2A"/>
    <w:rsid w:val="00640FD7"/>
    <w:rsid w:val="006432B0"/>
    <w:rsid w:val="00645DF0"/>
    <w:rsid w:val="00646D45"/>
    <w:rsid w:val="00647C8E"/>
    <w:rsid w:val="00652945"/>
    <w:rsid w:val="00653206"/>
    <w:rsid w:val="006562D1"/>
    <w:rsid w:val="00663B49"/>
    <w:rsid w:val="00672093"/>
    <w:rsid w:val="00680841"/>
    <w:rsid w:val="006916C0"/>
    <w:rsid w:val="00692066"/>
    <w:rsid w:val="006927D9"/>
    <w:rsid w:val="00693FBC"/>
    <w:rsid w:val="0069654D"/>
    <w:rsid w:val="006965F6"/>
    <w:rsid w:val="00697DEE"/>
    <w:rsid w:val="006A1EB2"/>
    <w:rsid w:val="006A3D91"/>
    <w:rsid w:val="006B135F"/>
    <w:rsid w:val="006B21B8"/>
    <w:rsid w:val="006B38D3"/>
    <w:rsid w:val="006B5BEB"/>
    <w:rsid w:val="006C2B48"/>
    <w:rsid w:val="006C32E1"/>
    <w:rsid w:val="006C6C0B"/>
    <w:rsid w:val="006C7EFC"/>
    <w:rsid w:val="006D1734"/>
    <w:rsid w:val="006D42FE"/>
    <w:rsid w:val="006E2320"/>
    <w:rsid w:val="006E23E9"/>
    <w:rsid w:val="006E5B4D"/>
    <w:rsid w:val="006E6C2F"/>
    <w:rsid w:val="006F4DB8"/>
    <w:rsid w:val="006F5D8D"/>
    <w:rsid w:val="0070067A"/>
    <w:rsid w:val="00702941"/>
    <w:rsid w:val="00702AF2"/>
    <w:rsid w:val="007058EF"/>
    <w:rsid w:val="00714614"/>
    <w:rsid w:val="00716534"/>
    <w:rsid w:val="00717E2F"/>
    <w:rsid w:val="00721E22"/>
    <w:rsid w:val="00722008"/>
    <w:rsid w:val="007237C8"/>
    <w:rsid w:val="00724042"/>
    <w:rsid w:val="0072494B"/>
    <w:rsid w:val="00725686"/>
    <w:rsid w:val="00725702"/>
    <w:rsid w:val="007331B8"/>
    <w:rsid w:val="0074146C"/>
    <w:rsid w:val="00747134"/>
    <w:rsid w:val="00750915"/>
    <w:rsid w:val="007518E2"/>
    <w:rsid w:val="00752CE4"/>
    <w:rsid w:val="00756D6E"/>
    <w:rsid w:val="0075795F"/>
    <w:rsid w:val="00757CD0"/>
    <w:rsid w:val="007603B0"/>
    <w:rsid w:val="00761E38"/>
    <w:rsid w:val="00764C27"/>
    <w:rsid w:val="00765640"/>
    <w:rsid w:val="0076700E"/>
    <w:rsid w:val="007672D6"/>
    <w:rsid w:val="00767E48"/>
    <w:rsid w:val="0077423B"/>
    <w:rsid w:val="00775BDA"/>
    <w:rsid w:val="0077698F"/>
    <w:rsid w:val="00782B2C"/>
    <w:rsid w:val="00784FF2"/>
    <w:rsid w:val="00791E87"/>
    <w:rsid w:val="0079228B"/>
    <w:rsid w:val="007925FA"/>
    <w:rsid w:val="00797802"/>
    <w:rsid w:val="007A33EB"/>
    <w:rsid w:val="007A4CE8"/>
    <w:rsid w:val="007A6A0A"/>
    <w:rsid w:val="007A73E7"/>
    <w:rsid w:val="007B06E1"/>
    <w:rsid w:val="007B2B14"/>
    <w:rsid w:val="007B582C"/>
    <w:rsid w:val="007C2DCC"/>
    <w:rsid w:val="007D0CB9"/>
    <w:rsid w:val="007D70BD"/>
    <w:rsid w:val="007E6A53"/>
    <w:rsid w:val="007E7208"/>
    <w:rsid w:val="007F4F56"/>
    <w:rsid w:val="007F5A6D"/>
    <w:rsid w:val="007F5E19"/>
    <w:rsid w:val="00800318"/>
    <w:rsid w:val="008056B9"/>
    <w:rsid w:val="00807D6F"/>
    <w:rsid w:val="00810ACD"/>
    <w:rsid w:val="00811A50"/>
    <w:rsid w:val="00811D58"/>
    <w:rsid w:val="008206ED"/>
    <w:rsid w:val="0082102E"/>
    <w:rsid w:val="00822041"/>
    <w:rsid w:val="0082404C"/>
    <w:rsid w:val="00826648"/>
    <w:rsid w:val="008300CA"/>
    <w:rsid w:val="0083038A"/>
    <w:rsid w:val="0083360E"/>
    <w:rsid w:val="00834F7B"/>
    <w:rsid w:val="00841743"/>
    <w:rsid w:val="008430E6"/>
    <w:rsid w:val="00854661"/>
    <w:rsid w:val="0085571A"/>
    <w:rsid w:val="00860F20"/>
    <w:rsid w:val="008633A3"/>
    <w:rsid w:val="008669FF"/>
    <w:rsid w:val="00873960"/>
    <w:rsid w:val="008742D5"/>
    <w:rsid w:val="008769E4"/>
    <w:rsid w:val="00880D02"/>
    <w:rsid w:val="0088238F"/>
    <w:rsid w:val="00883967"/>
    <w:rsid w:val="00884A32"/>
    <w:rsid w:val="008861E9"/>
    <w:rsid w:val="00895DD0"/>
    <w:rsid w:val="008B1DE9"/>
    <w:rsid w:val="008B2932"/>
    <w:rsid w:val="008B3943"/>
    <w:rsid w:val="008B4FF3"/>
    <w:rsid w:val="008B5287"/>
    <w:rsid w:val="008C0B6E"/>
    <w:rsid w:val="008C332B"/>
    <w:rsid w:val="008C3424"/>
    <w:rsid w:val="008C52A8"/>
    <w:rsid w:val="008C711B"/>
    <w:rsid w:val="008C7E11"/>
    <w:rsid w:val="008D08D6"/>
    <w:rsid w:val="008D4CE2"/>
    <w:rsid w:val="008D4FB5"/>
    <w:rsid w:val="008E0419"/>
    <w:rsid w:val="008E3749"/>
    <w:rsid w:val="008E46A3"/>
    <w:rsid w:val="008F0A58"/>
    <w:rsid w:val="008F1DB8"/>
    <w:rsid w:val="0090226E"/>
    <w:rsid w:val="00904A14"/>
    <w:rsid w:val="00905BDA"/>
    <w:rsid w:val="009106F0"/>
    <w:rsid w:val="009121C3"/>
    <w:rsid w:val="00916E24"/>
    <w:rsid w:val="00925F28"/>
    <w:rsid w:val="00930442"/>
    <w:rsid w:val="0093393E"/>
    <w:rsid w:val="009340DA"/>
    <w:rsid w:val="00934C04"/>
    <w:rsid w:val="0094424F"/>
    <w:rsid w:val="00945770"/>
    <w:rsid w:val="0095423C"/>
    <w:rsid w:val="00957849"/>
    <w:rsid w:val="009606FC"/>
    <w:rsid w:val="009658B0"/>
    <w:rsid w:val="009770A6"/>
    <w:rsid w:val="00977C6E"/>
    <w:rsid w:val="009814D5"/>
    <w:rsid w:val="00984E31"/>
    <w:rsid w:val="0099053A"/>
    <w:rsid w:val="00991E93"/>
    <w:rsid w:val="009922CD"/>
    <w:rsid w:val="00996046"/>
    <w:rsid w:val="009A064D"/>
    <w:rsid w:val="009A0691"/>
    <w:rsid w:val="009A099D"/>
    <w:rsid w:val="009D34D6"/>
    <w:rsid w:val="009D6786"/>
    <w:rsid w:val="009D70A6"/>
    <w:rsid w:val="009F1726"/>
    <w:rsid w:val="009F321C"/>
    <w:rsid w:val="009F4AC4"/>
    <w:rsid w:val="009F5634"/>
    <w:rsid w:val="009F7D80"/>
    <w:rsid w:val="00A01938"/>
    <w:rsid w:val="00A04630"/>
    <w:rsid w:val="00A0648D"/>
    <w:rsid w:val="00A10644"/>
    <w:rsid w:val="00A2081E"/>
    <w:rsid w:val="00A222D9"/>
    <w:rsid w:val="00A22B74"/>
    <w:rsid w:val="00A23F91"/>
    <w:rsid w:val="00A26677"/>
    <w:rsid w:val="00A31A69"/>
    <w:rsid w:val="00A37A33"/>
    <w:rsid w:val="00A37FB5"/>
    <w:rsid w:val="00A417A8"/>
    <w:rsid w:val="00A4605A"/>
    <w:rsid w:val="00A515F1"/>
    <w:rsid w:val="00A53F2C"/>
    <w:rsid w:val="00A57175"/>
    <w:rsid w:val="00A60A61"/>
    <w:rsid w:val="00A61683"/>
    <w:rsid w:val="00A62C18"/>
    <w:rsid w:val="00A6616C"/>
    <w:rsid w:val="00A663C2"/>
    <w:rsid w:val="00A73DE4"/>
    <w:rsid w:val="00A743AE"/>
    <w:rsid w:val="00A82AAA"/>
    <w:rsid w:val="00A82CEB"/>
    <w:rsid w:val="00A85E8F"/>
    <w:rsid w:val="00A873EB"/>
    <w:rsid w:val="00AA0CFD"/>
    <w:rsid w:val="00AA18C2"/>
    <w:rsid w:val="00AA2A3C"/>
    <w:rsid w:val="00AA2C98"/>
    <w:rsid w:val="00AA7929"/>
    <w:rsid w:val="00AB0191"/>
    <w:rsid w:val="00AB10A8"/>
    <w:rsid w:val="00AB14E2"/>
    <w:rsid w:val="00AB2ABD"/>
    <w:rsid w:val="00AB3DEA"/>
    <w:rsid w:val="00AB4AD5"/>
    <w:rsid w:val="00AB6124"/>
    <w:rsid w:val="00AC1532"/>
    <w:rsid w:val="00AC17F2"/>
    <w:rsid w:val="00AC1DF3"/>
    <w:rsid w:val="00AC28D3"/>
    <w:rsid w:val="00AC7ACD"/>
    <w:rsid w:val="00AC7F25"/>
    <w:rsid w:val="00AD2A96"/>
    <w:rsid w:val="00AD33C1"/>
    <w:rsid w:val="00AD5A4D"/>
    <w:rsid w:val="00AE107C"/>
    <w:rsid w:val="00AE438C"/>
    <w:rsid w:val="00AE7378"/>
    <w:rsid w:val="00AF402C"/>
    <w:rsid w:val="00AF7CCE"/>
    <w:rsid w:val="00B03230"/>
    <w:rsid w:val="00B06C29"/>
    <w:rsid w:val="00B14B24"/>
    <w:rsid w:val="00B165D1"/>
    <w:rsid w:val="00B2339D"/>
    <w:rsid w:val="00B3161E"/>
    <w:rsid w:val="00B32E48"/>
    <w:rsid w:val="00B3371F"/>
    <w:rsid w:val="00B42E16"/>
    <w:rsid w:val="00B46F0D"/>
    <w:rsid w:val="00B54189"/>
    <w:rsid w:val="00B54492"/>
    <w:rsid w:val="00B57C46"/>
    <w:rsid w:val="00B614EC"/>
    <w:rsid w:val="00B65AD8"/>
    <w:rsid w:val="00B6666B"/>
    <w:rsid w:val="00B70257"/>
    <w:rsid w:val="00B737D4"/>
    <w:rsid w:val="00B7412F"/>
    <w:rsid w:val="00B75E30"/>
    <w:rsid w:val="00B77C83"/>
    <w:rsid w:val="00B81BD4"/>
    <w:rsid w:val="00B873C2"/>
    <w:rsid w:val="00B914D8"/>
    <w:rsid w:val="00B96D10"/>
    <w:rsid w:val="00BA0B9F"/>
    <w:rsid w:val="00BA5958"/>
    <w:rsid w:val="00BB3C44"/>
    <w:rsid w:val="00BB692D"/>
    <w:rsid w:val="00BC1973"/>
    <w:rsid w:val="00BD085F"/>
    <w:rsid w:val="00BD0EA6"/>
    <w:rsid w:val="00BD17A9"/>
    <w:rsid w:val="00BD1F12"/>
    <w:rsid w:val="00BD203A"/>
    <w:rsid w:val="00BD2861"/>
    <w:rsid w:val="00BD3BCE"/>
    <w:rsid w:val="00BE0E8D"/>
    <w:rsid w:val="00BE1B89"/>
    <w:rsid w:val="00BE2704"/>
    <w:rsid w:val="00BE4D7E"/>
    <w:rsid w:val="00BE5B2F"/>
    <w:rsid w:val="00BE610C"/>
    <w:rsid w:val="00BF05CD"/>
    <w:rsid w:val="00BF653D"/>
    <w:rsid w:val="00C01CFB"/>
    <w:rsid w:val="00C04B10"/>
    <w:rsid w:val="00C10314"/>
    <w:rsid w:val="00C11BC8"/>
    <w:rsid w:val="00C30ADE"/>
    <w:rsid w:val="00C335E3"/>
    <w:rsid w:val="00C34FC0"/>
    <w:rsid w:val="00C34FE2"/>
    <w:rsid w:val="00C52513"/>
    <w:rsid w:val="00C57CB6"/>
    <w:rsid w:val="00C6468D"/>
    <w:rsid w:val="00C65619"/>
    <w:rsid w:val="00C715B9"/>
    <w:rsid w:val="00C73A1D"/>
    <w:rsid w:val="00C75F82"/>
    <w:rsid w:val="00C767AB"/>
    <w:rsid w:val="00C76ECB"/>
    <w:rsid w:val="00C8249F"/>
    <w:rsid w:val="00C832EF"/>
    <w:rsid w:val="00C90973"/>
    <w:rsid w:val="00CA0243"/>
    <w:rsid w:val="00CA144C"/>
    <w:rsid w:val="00CA233F"/>
    <w:rsid w:val="00CA76EB"/>
    <w:rsid w:val="00CB0D1C"/>
    <w:rsid w:val="00CB20D1"/>
    <w:rsid w:val="00CB3999"/>
    <w:rsid w:val="00CB4B3A"/>
    <w:rsid w:val="00CC03BB"/>
    <w:rsid w:val="00CC18C9"/>
    <w:rsid w:val="00CC43EF"/>
    <w:rsid w:val="00CD1413"/>
    <w:rsid w:val="00CD3DCF"/>
    <w:rsid w:val="00CD4C02"/>
    <w:rsid w:val="00CD6841"/>
    <w:rsid w:val="00CE1EDC"/>
    <w:rsid w:val="00CF35A9"/>
    <w:rsid w:val="00CF3685"/>
    <w:rsid w:val="00D001B5"/>
    <w:rsid w:val="00D053C8"/>
    <w:rsid w:val="00D0586B"/>
    <w:rsid w:val="00D066EC"/>
    <w:rsid w:val="00D07E23"/>
    <w:rsid w:val="00D127CD"/>
    <w:rsid w:val="00D139E3"/>
    <w:rsid w:val="00D14071"/>
    <w:rsid w:val="00D15237"/>
    <w:rsid w:val="00D1709F"/>
    <w:rsid w:val="00D22296"/>
    <w:rsid w:val="00D22A5E"/>
    <w:rsid w:val="00D22FE5"/>
    <w:rsid w:val="00D31424"/>
    <w:rsid w:val="00D34108"/>
    <w:rsid w:val="00D34EA4"/>
    <w:rsid w:val="00D474AB"/>
    <w:rsid w:val="00D6083F"/>
    <w:rsid w:val="00D628DB"/>
    <w:rsid w:val="00D65152"/>
    <w:rsid w:val="00D660C4"/>
    <w:rsid w:val="00D70D95"/>
    <w:rsid w:val="00D72153"/>
    <w:rsid w:val="00D743C4"/>
    <w:rsid w:val="00D7654D"/>
    <w:rsid w:val="00D76DB4"/>
    <w:rsid w:val="00D82840"/>
    <w:rsid w:val="00D849B7"/>
    <w:rsid w:val="00D85BD0"/>
    <w:rsid w:val="00D94A0B"/>
    <w:rsid w:val="00D95D5F"/>
    <w:rsid w:val="00D974BE"/>
    <w:rsid w:val="00D97674"/>
    <w:rsid w:val="00DA10E7"/>
    <w:rsid w:val="00DA18A2"/>
    <w:rsid w:val="00DA26EA"/>
    <w:rsid w:val="00DB4855"/>
    <w:rsid w:val="00DC0D81"/>
    <w:rsid w:val="00DC52F6"/>
    <w:rsid w:val="00DD1FB3"/>
    <w:rsid w:val="00DD3007"/>
    <w:rsid w:val="00DD3FF2"/>
    <w:rsid w:val="00DD4ED3"/>
    <w:rsid w:val="00DE4128"/>
    <w:rsid w:val="00DE4242"/>
    <w:rsid w:val="00DE4F52"/>
    <w:rsid w:val="00DF0415"/>
    <w:rsid w:val="00DF1B4C"/>
    <w:rsid w:val="00E03A5F"/>
    <w:rsid w:val="00E06081"/>
    <w:rsid w:val="00E1522C"/>
    <w:rsid w:val="00E1797F"/>
    <w:rsid w:val="00E236CE"/>
    <w:rsid w:val="00E324F8"/>
    <w:rsid w:val="00E36947"/>
    <w:rsid w:val="00E36955"/>
    <w:rsid w:val="00E37A19"/>
    <w:rsid w:val="00E41BAB"/>
    <w:rsid w:val="00E41D56"/>
    <w:rsid w:val="00E424B1"/>
    <w:rsid w:val="00E44009"/>
    <w:rsid w:val="00E53BF7"/>
    <w:rsid w:val="00E555EB"/>
    <w:rsid w:val="00E55E4F"/>
    <w:rsid w:val="00E6674B"/>
    <w:rsid w:val="00E70471"/>
    <w:rsid w:val="00E74C3E"/>
    <w:rsid w:val="00E82013"/>
    <w:rsid w:val="00E8476F"/>
    <w:rsid w:val="00E84BC4"/>
    <w:rsid w:val="00E90D67"/>
    <w:rsid w:val="00E91E71"/>
    <w:rsid w:val="00E935AC"/>
    <w:rsid w:val="00E9570A"/>
    <w:rsid w:val="00EA07AC"/>
    <w:rsid w:val="00EB1AAA"/>
    <w:rsid w:val="00EB3137"/>
    <w:rsid w:val="00EC565B"/>
    <w:rsid w:val="00EC5B69"/>
    <w:rsid w:val="00EC785A"/>
    <w:rsid w:val="00ED02B5"/>
    <w:rsid w:val="00ED70CF"/>
    <w:rsid w:val="00ED7127"/>
    <w:rsid w:val="00EE647C"/>
    <w:rsid w:val="00EF25D4"/>
    <w:rsid w:val="00F00823"/>
    <w:rsid w:val="00F01DD9"/>
    <w:rsid w:val="00F02762"/>
    <w:rsid w:val="00F115B7"/>
    <w:rsid w:val="00F11901"/>
    <w:rsid w:val="00F12EF6"/>
    <w:rsid w:val="00F13A0E"/>
    <w:rsid w:val="00F140F6"/>
    <w:rsid w:val="00F17A22"/>
    <w:rsid w:val="00F215D1"/>
    <w:rsid w:val="00F23AD9"/>
    <w:rsid w:val="00F24701"/>
    <w:rsid w:val="00F247AF"/>
    <w:rsid w:val="00F325AA"/>
    <w:rsid w:val="00F32A60"/>
    <w:rsid w:val="00F33965"/>
    <w:rsid w:val="00F3561E"/>
    <w:rsid w:val="00F37A4D"/>
    <w:rsid w:val="00F44E1F"/>
    <w:rsid w:val="00F45E8C"/>
    <w:rsid w:val="00F4798E"/>
    <w:rsid w:val="00F53073"/>
    <w:rsid w:val="00F548D8"/>
    <w:rsid w:val="00F55D43"/>
    <w:rsid w:val="00F56874"/>
    <w:rsid w:val="00F7080C"/>
    <w:rsid w:val="00F75E0D"/>
    <w:rsid w:val="00F87C5E"/>
    <w:rsid w:val="00F90510"/>
    <w:rsid w:val="00F93FA1"/>
    <w:rsid w:val="00F94116"/>
    <w:rsid w:val="00FA089F"/>
    <w:rsid w:val="00FA0C32"/>
    <w:rsid w:val="00FA2518"/>
    <w:rsid w:val="00FA59A1"/>
    <w:rsid w:val="00FB2B75"/>
    <w:rsid w:val="00FB36BF"/>
    <w:rsid w:val="00FB504B"/>
    <w:rsid w:val="00FC05FC"/>
    <w:rsid w:val="00FC2A98"/>
    <w:rsid w:val="00FC3B6C"/>
    <w:rsid w:val="00FC7674"/>
    <w:rsid w:val="00FD75FB"/>
    <w:rsid w:val="00FE0F36"/>
    <w:rsid w:val="00FE486B"/>
    <w:rsid w:val="00FF11C4"/>
    <w:rsid w:val="00FF1358"/>
    <w:rsid w:val="00FF58A0"/>
    <w:rsid w:val="00FF5CC0"/>
    <w:rsid w:val="00FF72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B920E1"/>
  <w15:chartTrackingRefBased/>
  <w15:docId w15:val="{549A1ACC-F540-48F9-BBCB-34D81548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0D"/>
  </w:style>
  <w:style w:type="paragraph" w:styleId="Ttulo1">
    <w:name w:val="heading 1"/>
    <w:basedOn w:val="Normal"/>
    <w:next w:val="Normal"/>
    <w:link w:val="Ttulo1Char"/>
    <w:qFormat/>
    <w:rsid w:val="00E8476F"/>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nhideWhenUsed/>
    <w:qFormat/>
    <w:rsid w:val="00B03230"/>
    <w:pPr>
      <w:keepNext/>
      <w:spacing w:before="240" w:after="60" w:line="240" w:lineRule="auto"/>
      <w:jc w:val="both"/>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nhideWhenUsed/>
    <w:qFormat/>
    <w:rsid w:val="00B032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5A46D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BR"/>
    </w:rPr>
  </w:style>
  <w:style w:type="character" w:customStyle="1" w:styleId="TtuloChar">
    <w:name w:val="Título Char"/>
    <w:basedOn w:val="Fontepargpadro"/>
    <w:link w:val="Ttulo"/>
    <w:uiPriority w:val="10"/>
    <w:rsid w:val="005A46D0"/>
    <w:rPr>
      <w:rFonts w:asciiTheme="majorHAnsi" w:eastAsiaTheme="majorEastAsia" w:hAnsiTheme="majorHAnsi" w:cstheme="majorBidi"/>
      <w:color w:val="404040" w:themeColor="text1" w:themeTint="BF"/>
      <w:spacing w:val="-10"/>
      <w:kern w:val="28"/>
      <w:sz w:val="56"/>
      <w:szCs w:val="56"/>
      <w:lang w:eastAsia="pt-BR"/>
    </w:rPr>
  </w:style>
  <w:style w:type="paragraph" w:styleId="Subttulo">
    <w:name w:val="Subtitle"/>
    <w:basedOn w:val="Normal"/>
    <w:next w:val="Normal"/>
    <w:link w:val="SubttuloChar"/>
    <w:uiPriority w:val="11"/>
    <w:qFormat/>
    <w:rsid w:val="005A46D0"/>
    <w:pPr>
      <w:numPr>
        <w:ilvl w:val="1"/>
      </w:numPr>
    </w:pPr>
    <w:rPr>
      <w:rFonts w:eastAsiaTheme="minorEastAsia" w:cs="Times New Roman"/>
      <w:color w:val="5A5A5A" w:themeColor="text1" w:themeTint="A5"/>
      <w:spacing w:val="15"/>
      <w:lang w:eastAsia="pt-BR"/>
    </w:rPr>
  </w:style>
  <w:style w:type="character" w:customStyle="1" w:styleId="SubttuloChar">
    <w:name w:val="Subtítulo Char"/>
    <w:basedOn w:val="Fontepargpadro"/>
    <w:link w:val="Subttulo"/>
    <w:uiPriority w:val="11"/>
    <w:rsid w:val="005A46D0"/>
    <w:rPr>
      <w:rFonts w:eastAsiaTheme="minorEastAsia" w:cs="Times New Roman"/>
      <w:color w:val="5A5A5A" w:themeColor="text1" w:themeTint="A5"/>
      <w:spacing w:val="15"/>
      <w:lang w:eastAsia="pt-BR"/>
    </w:rPr>
  </w:style>
  <w:style w:type="paragraph" w:styleId="Cabealho">
    <w:name w:val="header"/>
    <w:basedOn w:val="Normal"/>
    <w:link w:val="CabealhoChar"/>
    <w:unhideWhenUsed/>
    <w:rsid w:val="00E36947"/>
    <w:pPr>
      <w:tabs>
        <w:tab w:val="center" w:pos="4252"/>
        <w:tab w:val="right" w:pos="8504"/>
      </w:tabs>
      <w:spacing w:after="0" w:line="240" w:lineRule="auto"/>
    </w:pPr>
  </w:style>
  <w:style w:type="character" w:customStyle="1" w:styleId="CabealhoChar">
    <w:name w:val="Cabeçalho Char"/>
    <w:basedOn w:val="Fontepargpadro"/>
    <w:link w:val="Cabealho"/>
    <w:rsid w:val="00E36947"/>
  </w:style>
  <w:style w:type="paragraph" w:styleId="Rodap">
    <w:name w:val="footer"/>
    <w:basedOn w:val="Normal"/>
    <w:link w:val="RodapChar"/>
    <w:uiPriority w:val="99"/>
    <w:unhideWhenUsed/>
    <w:rsid w:val="00E36947"/>
    <w:pPr>
      <w:tabs>
        <w:tab w:val="center" w:pos="4252"/>
        <w:tab w:val="right" w:pos="8504"/>
      </w:tabs>
      <w:spacing w:after="0" w:line="240" w:lineRule="auto"/>
    </w:pPr>
  </w:style>
  <w:style w:type="character" w:customStyle="1" w:styleId="RodapChar">
    <w:name w:val="Rodapé Char"/>
    <w:basedOn w:val="Fontepargpadro"/>
    <w:link w:val="Rodap"/>
    <w:uiPriority w:val="99"/>
    <w:rsid w:val="00E36947"/>
  </w:style>
  <w:style w:type="character" w:customStyle="1" w:styleId="Ttulo1Char">
    <w:name w:val="Título 1 Char"/>
    <w:basedOn w:val="Fontepargpadro"/>
    <w:link w:val="Ttulo1"/>
    <w:rsid w:val="00E8476F"/>
    <w:rPr>
      <w:rFonts w:ascii="Cambria" w:eastAsia="Times New Roman" w:hAnsi="Cambria" w:cs="Times New Roman"/>
      <w:b/>
      <w:bCs/>
      <w:kern w:val="32"/>
      <w:sz w:val="32"/>
      <w:szCs w:val="32"/>
      <w:lang w:val="x-none" w:eastAsia="x-none"/>
    </w:rPr>
  </w:style>
  <w:style w:type="character" w:customStyle="1" w:styleId="Ttulo3Char">
    <w:name w:val="Título 3 Char"/>
    <w:basedOn w:val="Fontepargpadro"/>
    <w:link w:val="Ttulo3"/>
    <w:rsid w:val="00B03230"/>
    <w:rPr>
      <w:rFonts w:asciiTheme="majorHAnsi" w:eastAsiaTheme="majorEastAsia" w:hAnsiTheme="majorHAnsi" w:cstheme="majorBidi"/>
      <w:color w:val="1F3763" w:themeColor="accent1" w:themeShade="7F"/>
      <w:sz w:val="24"/>
      <w:szCs w:val="24"/>
    </w:rPr>
  </w:style>
  <w:style w:type="character" w:customStyle="1" w:styleId="Ttulo2Char">
    <w:name w:val="Título 2 Char"/>
    <w:basedOn w:val="Fontepargpadro"/>
    <w:link w:val="Ttulo2"/>
    <w:rsid w:val="00B03230"/>
    <w:rPr>
      <w:rFonts w:ascii="Cambria" w:eastAsia="Times New Roman" w:hAnsi="Cambria" w:cs="Times New Roman"/>
      <w:b/>
      <w:bCs/>
      <w:i/>
      <w:iCs/>
      <w:sz w:val="28"/>
      <w:szCs w:val="28"/>
      <w:lang w:val="x-none" w:eastAsia="x-none"/>
    </w:rPr>
  </w:style>
  <w:style w:type="paragraph" w:styleId="PargrafodaLista">
    <w:name w:val="List Paragraph"/>
    <w:basedOn w:val="Normal"/>
    <w:uiPriority w:val="34"/>
    <w:qFormat/>
    <w:rsid w:val="00B03230"/>
    <w:pPr>
      <w:spacing w:after="0" w:line="240" w:lineRule="auto"/>
      <w:ind w:left="708"/>
      <w:jc w:val="both"/>
    </w:pPr>
    <w:rPr>
      <w:rFonts w:ascii="Arial" w:eastAsia="Times New Roman" w:hAnsi="Arial" w:cs="Times New Roman"/>
      <w:sz w:val="24"/>
      <w:szCs w:val="24"/>
      <w:lang w:eastAsia="pt-BR"/>
    </w:rPr>
  </w:style>
  <w:style w:type="character" w:styleId="Hyperlink">
    <w:name w:val="Hyperlink"/>
    <w:basedOn w:val="Fontepargpadro"/>
    <w:uiPriority w:val="99"/>
    <w:unhideWhenUsed/>
    <w:rsid w:val="00B03230"/>
    <w:rPr>
      <w:color w:val="0563C1" w:themeColor="hyperlink"/>
      <w:u w:val="single"/>
    </w:rPr>
  </w:style>
  <w:style w:type="paragraph" w:styleId="Corpodetexto">
    <w:name w:val="Body Text"/>
    <w:basedOn w:val="Normal"/>
    <w:link w:val="CorpodetextoChar"/>
    <w:uiPriority w:val="1"/>
    <w:qFormat/>
    <w:rsid w:val="00B03230"/>
    <w:pPr>
      <w:widowControl w:val="0"/>
      <w:autoSpaceDE w:val="0"/>
      <w:autoSpaceDN w:val="0"/>
      <w:spacing w:after="0" w:line="240" w:lineRule="auto"/>
    </w:pPr>
    <w:rPr>
      <w:rFonts w:ascii="Cambria" w:eastAsia="Cambria" w:hAnsi="Cambria" w:cs="Cambria"/>
      <w:sz w:val="24"/>
      <w:szCs w:val="24"/>
      <w:lang w:val="pt-PT" w:eastAsia="pt-PT" w:bidi="pt-PT"/>
    </w:rPr>
  </w:style>
  <w:style w:type="character" w:customStyle="1" w:styleId="CorpodetextoChar">
    <w:name w:val="Corpo de texto Char"/>
    <w:basedOn w:val="Fontepargpadro"/>
    <w:link w:val="Corpodetexto"/>
    <w:uiPriority w:val="1"/>
    <w:rsid w:val="00B03230"/>
    <w:rPr>
      <w:rFonts w:ascii="Cambria" w:eastAsia="Cambria" w:hAnsi="Cambria" w:cs="Cambria"/>
      <w:sz w:val="24"/>
      <w:szCs w:val="24"/>
      <w:lang w:val="pt-PT" w:eastAsia="pt-PT" w:bidi="pt-PT"/>
    </w:rPr>
  </w:style>
  <w:style w:type="paragraph" w:styleId="Textodenotaderodap">
    <w:name w:val="footnote text"/>
    <w:basedOn w:val="Normal"/>
    <w:link w:val="TextodenotaderodapChar"/>
    <w:rsid w:val="00B03230"/>
    <w:pPr>
      <w:spacing w:after="0" w:line="24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B03230"/>
    <w:rPr>
      <w:rFonts w:ascii="Arial" w:eastAsia="Times New Roman" w:hAnsi="Arial" w:cs="Times New Roman"/>
      <w:sz w:val="20"/>
      <w:szCs w:val="20"/>
      <w:lang w:eastAsia="pt-BR"/>
    </w:rPr>
  </w:style>
  <w:style w:type="character" w:styleId="Refdenotaderodap">
    <w:name w:val="footnote reference"/>
    <w:rsid w:val="00B03230"/>
    <w:rPr>
      <w:vertAlign w:val="superscript"/>
    </w:rPr>
  </w:style>
  <w:style w:type="character" w:customStyle="1" w:styleId="e24kjd">
    <w:name w:val="e24kjd"/>
    <w:basedOn w:val="Fontepargpadro"/>
    <w:rsid w:val="00B03230"/>
  </w:style>
  <w:style w:type="paragraph" w:styleId="Textodebalo">
    <w:name w:val="Balloon Text"/>
    <w:basedOn w:val="Normal"/>
    <w:link w:val="TextodebaloChar"/>
    <w:uiPriority w:val="99"/>
    <w:unhideWhenUsed/>
    <w:rsid w:val="00B03230"/>
    <w:pPr>
      <w:spacing w:after="0" w:line="240" w:lineRule="auto"/>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rsid w:val="00B03230"/>
    <w:rPr>
      <w:rFonts w:ascii="Segoe UI" w:eastAsia="Times New Roman" w:hAnsi="Segoe UI" w:cs="Segoe UI"/>
      <w:sz w:val="18"/>
      <w:szCs w:val="18"/>
      <w:lang w:eastAsia="pt-BR"/>
    </w:rPr>
  </w:style>
  <w:style w:type="character" w:customStyle="1" w:styleId="fontstyle01">
    <w:name w:val="fontstyle01"/>
    <w:rsid w:val="00B03230"/>
    <w:rPr>
      <w:rFonts w:ascii="Arial" w:hAnsi="Arial" w:cs="Arial" w:hint="default"/>
      <w:b/>
      <w:bCs/>
      <w:i w:val="0"/>
      <w:iCs w:val="0"/>
      <w:color w:val="000000"/>
      <w:sz w:val="24"/>
      <w:szCs w:val="24"/>
    </w:rPr>
  </w:style>
  <w:style w:type="paragraph" w:styleId="NormalWeb">
    <w:name w:val="Normal (Web)"/>
    <w:basedOn w:val="Normal"/>
    <w:uiPriority w:val="99"/>
    <w:unhideWhenUsed/>
    <w:rsid w:val="00B03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link w:val="SemEspaamentoChar"/>
    <w:qFormat/>
    <w:rsid w:val="00B03230"/>
    <w:pPr>
      <w:spacing w:after="0" w:line="240" w:lineRule="auto"/>
    </w:pPr>
    <w:rPr>
      <w:rFonts w:eastAsiaTheme="minorEastAsia"/>
      <w:lang w:eastAsia="pt-BR"/>
    </w:rPr>
  </w:style>
  <w:style w:type="character" w:customStyle="1" w:styleId="SemEspaamentoChar">
    <w:name w:val="Sem Espaçamento Char"/>
    <w:basedOn w:val="Fontepargpadro"/>
    <w:link w:val="SemEspaamento"/>
    <w:rsid w:val="00B03230"/>
    <w:rPr>
      <w:rFonts w:eastAsiaTheme="minorEastAsia"/>
      <w:lang w:eastAsia="pt-BR"/>
    </w:rPr>
  </w:style>
  <w:style w:type="paragraph" w:customStyle="1" w:styleId="style5">
    <w:name w:val="style5"/>
    <w:basedOn w:val="Normal"/>
    <w:rsid w:val="00B03230"/>
    <w:pPr>
      <w:spacing w:before="100" w:beforeAutospacing="1" w:after="100" w:afterAutospacing="1" w:line="240" w:lineRule="auto"/>
    </w:pPr>
    <w:rPr>
      <w:rFonts w:ascii="Verdana" w:eastAsia="Times New Roman" w:hAnsi="Verdana" w:cs="Times New Roman"/>
      <w:sz w:val="13"/>
      <w:szCs w:val="13"/>
      <w:lang w:eastAsia="pt-BR"/>
    </w:rPr>
  </w:style>
  <w:style w:type="character" w:styleId="Forte">
    <w:name w:val="Strong"/>
    <w:uiPriority w:val="22"/>
    <w:qFormat/>
    <w:rsid w:val="00B03230"/>
    <w:rPr>
      <w:b/>
      <w:bCs/>
    </w:rPr>
  </w:style>
  <w:style w:type="character" w:styleId="Nmerodepgina">
    <w:name w:val="page number"/>
    <w:basedOn w:val="Fontepargpadro"/>
    <w:rsid w:val="00B03230"/>
  </w:style>
  <w:style w:type="paragraph" w:customStyle="1" w:styleId="Default">
    <w:name w:val="Default"/>
    <w:rsid w:val="00B03230"/>
    <w:pPr>
      <w:autoSpaceDE w:val="0"/>
      <w:autoSpaceDN w:val="0"/>
      <w:adjustRightInd w:val="0"/>
      <w:spacing w:after="0" w:line="240" w:lineRule="auto"/>
    </w:pPr>
    <w:rPr>
      <w:rFonts w:ascii="Calibri" w:eastAsia="Times New Roman" w:hAnsi="Calibri" w:cs="Calibri"/>
      <w:color w:val="000000"/>
      <w:sz w:val="24"/>
      <w:szCs w:val="24"/>
      <w:lang w:eastAsia="pt-BR"/>
    </w:rPr>
  </w:style>
  <w:style w:type="character" w:customStyle="1" w:styleId="apple-converted-space">
    <w:name w:val="apple-converted-space"/>
    <w:basedOn w:val="Fontepargpadro"/>
    <w:rsid w:val="00B03230"/>
  </w:style>
  <w:style w:type="paragraph" w:customStyle="1" w:styleId="04partenormativa">
    <w:name w:val="04partenormativa"/>
    <w:basedOn w:val="Normal"/>
    <w:rsid w:val="00B032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rsid w:val="00B03230"/>
    <w:pPr>
      <w:spacing w:after="0" w:line="240" w:lineRule="auto"/>
      <w:jc w:val="both"/>
    </w:pPr>
    <w:rPr>
      <w:rFonts w:ascii="Arial" w:eastAsia="Times New Roman" w:hAnsi="Arial" w:cs="Times New Roman"/>
      <w:sz w:val="20"/>
      <w:szCs w:val="20"/>
      <w:lang w:val="x-none" w:eastAsia="x-none"/>
    </w:rPr>
  </w:style>
  <w:style w:type="character" w:customStyle="1" w:styleId="TextodenotadefimChar">
    <w:name w:val="Texto de nota de fim Char"/>
    <w:basedOn w:val="Fontepargpadro"/>
    <w:link w:val="Textodenotadefim"/>
    <w:rsid w:val="00B03230"/>
    <w:rPr>
      <w:rFonts w:ascii="Arial" w:eastAsia="Times New Roman" w:hAnsi="Arial" w:cs="Times New Roman"/>
      <w:sz w:val="20"/>
      <w:szCs w:val="20"/>
      <w:lang w:val="x-none" w:eastAsia="x-none"/>
    </w:rPr>
  </w:style>
  <w:style w:type="character" w:styleId="Refdenotadefim">
    <w:name w:val="endnote reference"/>
    <w:rsid w:val="00B03230"/>
    <w:rPr>
      <w:vertAlign w:val="superscript"/>
    </w:rPr>
  </w:style>
  <w:style w:type="paragraph" w:styleId="Sumrio1">
    <w:name w:val="toc 1"/>
    <w:basedOn w:val="Normal"/>
    <w:next w:val="Normal"/>
    <w:autoRedefine/>
    <w:uiPriority w:val="39"/>
    <w:qFormat/>
    <w:rsid w:val="00B03230"/>
    <w:pPr>
      <w:spacing w:after="0" w:line="240" w:lineRule="auto"/>
      <w:jc w:val="both"/>
    </w:pPr>
    <w:rPr>
      <w:rFonts w:ascii="Arial" w:eastAsia="Times New Roman" w:hAnsi="Arial" w:cs="Times New Roman"/>
      <w:sz w:val="24"/>
      <w:szCs w:val="24"/>
      <w:lang w:eastAsia="pt-BR"/>
    </w:rPr>
  </w:style>
  <w:style w:type="paragraph" w:styleId="Sumrio2">
    <w:name w:val="toc 2"/>
    <w:basedOn w:val="Normal"/>
    <w:next w:val="Normal"/>
    <w:autoRedefine/>
    <w:uiPriority w:val="39"/>
    <w:unhideWhenUsed/>
    <w:qFormat/>
    <w:rsid w:val="00B03230"/>
    <w:pPr>
      <w:spacing w:after="100" w:line="276" w:lineRule="auto"/>
      <w:ind w:left="220"/>
    </w:pPr>
    <w:rPr>
      <w:rFonts w:ascii="Calibri" w:eastAsia="Times New Roman" w:hAnsi="Calibri" w:cs="Times New Roman"/>
    </w:rPr>
  </w:style>
  <w:style w:type="paragraph" w:styleId="Sumrio3">
    <w:name w:val="toc 3"/>
    <w:basedOn w:val="Normal"/>
    <w:next w:val="Normal"/>
    <w:autoRedefine/>
    <w:uiPriority w:val="39"/>
    <w:unhideWhenUsed/>
    <w:qFormat/>
    <w:rsid w:val="009F5634"/>
    <w:pPr>
      <w:tabs>
        <w:tab w:val="right" w:leader="dot" w:pos="9379"/>
      </w:tabs>
      <w:spacing w:after="100" w:line="240" w:lineRule="auto"/>
      <w:ind w:left="440"/>
    </w:pPr>
    <w:rPr>
      <w:rFonts w:ascii="Calibri" w:eastAsia="Times New Roman" w:hAnsi="Calibri" w:cs="Times New Roman"/>
    </w:rPr>
  </w:style>
  <w:style w:type="character" w:styleId="Refdecomentrio">
    <w:name w:val="annotation reference"/>
    <w:rsid w:val="00B03230"/>
    <w:rPr>
      <w:sz w:val="16"/>
      <w:szCs w:val="16"/>
    </w:rPr>
  </w:style>
  <w:style w:type="paragraph" w:styleId="Textodecomentrio">
    <w:name w:val="annotation text"/>
    <w:basedOn w:val="Normal"/>
    <w:link w:val="TextodecomentrioChar"/>
    <w:rsid w:val="00B03230"/>
    <w:pPr>
      <w:spacing w:after="0" w:line="240" w:lineRule="auto"/>
      <w:jc w:val="both"/>
    </w:pPr>
    <w:rPr>
      <w:rFonts w:ascii="Arial" w:eastAsia="Times New Roman" w:hAnsi="Arial" w:cs="Times New Roman"/>
      <w:sz w:val="20"/>
      <w:szCs w:val="20"/>
      <w:lang w:val="x-none" w:eastAsia="x-none"/>
    </w:rPr>
  </w:style>
  <w:style w:type="character" w:customStyle="1" w:styleId="TextodecomentrioChar">
    <w:name w:val="Texto de comentário Char"/>
    <w:basedOn w:val="Fontepargpadro"/>
    <w:link w:val="Textodecomentrio"/>
    <w:rsid w:val="00B03230"/>
    <w:rPr>
      <w:rFonts w:ascii="Arial" w:eastAsia="Times New Roman" w:hAnsi="Arial" w:cs="Times New Roman"/>
      <w:sz w:val="20"/>
      <w:szCs w:val="20"/>
      <w:lang w:val="x-none" w:eastAsia="x-none"/>
    </w:rPr>
  </w:style>
  <w:style w:type="paragraph" w:styleId="Assuntodocomentrio">
    <w:name w:val="annotation subject"/>
    <w:basedOn w:val="Textodecomentrio"/>
    <w:next w:val="Textodecomentrio"/>
    <w:link w:val="AssuntodocomentrioChar"/>
    <w:rsid w:val="00B03230"/>
    <w:rPr>
      <w:b/>
      <w:bCs/>
    </w:rPr>
  </w:style>
  <w:style w:type="character" w:customStyle="1" w:styleId="AssuntodocomentrioChar">
    <w:name w:val="Assunto do comentário Char"/>
    <w:basedOn w:val="TextodecomentrioChar"/>
    <w:link w:val="Assuntodocomentrio"/>
    <w:rsid w:val="00B03230"/>
    <w:rPr>
      <w:rFonts w:ascii="Arial" w:eastAsia="Times New Roman" w:hAnsi="Arial" w:cs="Times New Roman"/>
      <w:b/>
      <w:bCs/>
      <w:sz w:val="20"/>
      <w:szCs w:val="20"/>
      <w:lang w:val="x-none" w:eastAsia="x-none"/>
    </w:rPr>
  </w:style>
  <w:style w:type="character" w:customStyle="1" w:styleId="fontstyle21">
    <w:name w:val="fontstyle21"/>
    <w:rsid w:val="00B03230"/>
    <w:rPr>
      <w:rFonts w:ascii="TimesNewRomanPS-BoldMT" w:hAnsi="TimesNewRomanPS-BoldMT" w:hint="default"/>
      <w:b/>
      <w:bCs/>
      <w:i w:val="0"/>
      <w:iCs w:val="0"/>
      <w:color w:val="000000"/>
      <w:sz w:val="24"/>
      <w:szCs w:val="24"/>
    </w:rPr>
  </w:style>
  <w:style w:type="character" w:customStyle="1" w:styleId="fontstyle31">
    <w:name w:val="fontstyle31"/>
    <w:rsid w:val="00B03230"/>
    <w:rPr>
      <w:rFonts w:ascii="TimesNewRomanPS-ItalicMT" w:hAnsi="TimesNewRomanPS-ItalicMT" w:hint="default"/>
      <w:b w:val="0"/>
      <w:bCs w:val="0"/>
      <w:i/>
      <w:iCs/>
      <w:color w:val="000000"/>
      <w:sz w:val="24"/>
      <w:szCs w:val="24"/>
    </w:rPr>
  </w:style>
  <w:style w:type="character" w:customStyle="1" w:styleId="fontstyle41">
    <w:name w:val="fontstyle41"/>
    <w:rsid w:val="00B03230"/>
    <w:rPr>
      <w:rFonts w:ascii="TheSerif-Bold" w:hAnsi="TheSerif-Bold" w:hint="default"/>
      <w:b/>
      <w:bCs/>
      <w:i w:val="0"/>
      <w:iCs w:val="0"/>
      <w:color w:val="411B2A"/>
      <w:sz w:val="16"/>
      <w:szCs w:val="16"/>
    </w:rPr>
  </w:style>
  <w:style w:type="character" w:customStyle="1" w:styleId="fontstyle51">
    <w:name w:val="fontstyle51"/>
    <w:rsid w:val="00B03230"/>
    <w:rPr>
      <w:rFonts w:ascii="TheSans-B2ExtraLight" w:hAnsi="TheSans-B2ExtraLight" w:hint="default"/>
      <w:b w:val="0"/>
      <w:bCs w:val="0"/>
      <w:i w:val="0"/>
      <w:iCs w:val="0"/>
      <w:color w:val="000000"/>
      <w:sz w:val="16"/>
      <w:szCs w:val="16"/>
    </w:rPr>
  </w:style>
  <w:style w:type="paragraph" w:styleId="Corpodetexto2">
    <w:name w:val="Body Text 2"/>
    <w:basedOn w:val="Normal"/>
    <w:link w:val="Corpodetexto2Char"/>
    <w:rsid w:val="00B0323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rsid w:val="00B03230"/>
    <w:rPr>
      <w:rFonts w:ascii="Times New Roman" w:eastAsia="Times New Roman" w:hAnsi="Times New Roman" w:cs="Times New Roman"/>
      <w:sz w:val="28"/>
      <w:szCs w:val="20"/>
      <w:lang w:eastAsia="pt-BR"/>
    </w:rPr>
  </w:style>
  <w:style w:type="character" w:customStyle="1" w:styleId="WW8Num4z0">
    <w:name w:val="WW8Num4z0"/>
    <w:rsid w:val="00B03230"/>
    <w:rPr>
      <w:rFonts w:ascii="Symbol" w:hAnsi="Symbol" w:cs="Symbol"/>
    </w:rPr>
  </w:style>
  <w:style w:type="character" w:customStyle="1" w:styleId="highlight">
    <w:name w:val="highlight"/>
    <w:basedOn w:val="Fontepargpadro"/>
    <w:rsid w:val="00B03230"/>
  </w:style>
  <w:style w:type="character" w:customStyle="1" w:styleId="xsn">
    <w:name w:val="xsn"/>
    <w:basedOn w:val="Fontepargpadro"/>
    <w:rsid w:val="00B03230"/>
  </w:style>
  <w:style w:type="character" w:styleId="HiperlinkVisitado">
    <w:name w:val="FollowedHyperlink"/>
    <w:basedOn w:val="Fontepargpadro"/>
    <w:semiHidden/>
    <w:unhideWhenUsed/>
    <w:rsid w:val="00B03230"/>
    <w:rPr>
      <w:color w:val="954F72" w:themeColor="followedHyperlink"/>
      <w:u w:val="single"/>
    </w:rPr>
  </w:style>
  <w:style w:type="character" w:customStyle="1" w:styleId="MenoPendente1">
    <w:name w:val="Menção Pendente1"/>
    <w:basedOn w:val="Fontepargpadro"/>
    <w:uiPriority w:val="99"/>
    <w:semiHidden/>
    <w:unhideWhenUsed/>
    <w:rsid w:val="00B03230"/>
    <w:rPr>
      <w:color w:val="605E5C"/>
      <w:shd w:val="clear" w:color="auto" w:fill="E1DFDD"/>
    </w:rPr>
  </w:style>
  <w:style w:type="table" w:styleId="Tabelacomgrade">
    <w:name w:val="Table Grid"/>
    <w:basedOn w:val="Tabelanormal"/>
    <w:uiPriority w:val="59"/>
    <w:rsid w:val="00B0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B03230"/>
    <w:rPr>
      <w:color w:val="605E5C"/>
      <w:shd w:val="clear" w:color="auto" w:fill="E1DFDD"/>
    </w:rPr>
  </w:style>
  <w:style w:type="paragraph" w:styleId="CabealhodoSumrio">
    <w:name w:val="TOC Heading"/>
    <w:basedOn w:val="Ttulo1"/>
    <w:next w:val="Normal"/>
    <w:uiPriority w:val="39"/>
    <w:unhideWhenUsed/>
    <w:qFormat/>
    <w:rsid w:val="000B7D61"/>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4">
    <w:name w:val="toc 4"/>
    <w:basedOn w:val="Normal"/>
    <w:next w:val="Normal"/>
    <w:autoRedefine/>
    <w:uiPriority w:val="39"/>
    <w:unhideWhenUsed/>
    <w:rsid w:val="000B7D61"/>
    <w:pPr>
      <w:spacing w:after="100"/>
      <w:ind w:left="660"/>
    </w:pPr>
    <w:rPr>
      <w:rFonts w:eastAsiaTheme="minorEastAsia"/>
      <w:lang w:eastAsia="pt-BR"/>
    </w:rPr>
  </w:style>
  <w:style w:type="paragraph" w:styleId="Sumrio5">
    <w:name w:val="toc 5"/>
    <w:basedOn w:val="Normal"/>
    <w:next w:val="Normal"/>
    <w:autoRedefine/>
    <w:uiPriority w:val="39"/>
    <w:unhideWhenUsed/>
    <w:rsid w:val="000B7D61"/>
    <w:pPr>
      <w:spacing w:after="100"/>
      <w:ind w:left="880"/>
    </w:pPr>
    <w:rPr>
      <w:rFonts w:eastAsiaTheme="minorEastAsia"/>
      <w:lang w:eastAsia="pt-BR"/>
    </w:rPr>
  </w:style>
  <w:style w:type="paragraph" w:styleId="Sumrio6">
    <w:name w:val="toc 6"/>
    <w:basedOn w:val="Normal"/>
    <w:next w:val="Normal"/>
    <w:autoRedefine/>
    <w:uiPriority w:val="39"/>
    <w:unhideWhenUsed/>
    <w:rsid w:val="000B7D61"/>
    <w:pPr>
      <w:spacing w:after="100"/>
      <w:ind w:left="1100"/>
    </w:pPr>
    <w:rPr>
      <w:rFonts w:eastAsiaTheme="minorEastAsia"/>
      <w:lang w:eastAsia="pt-BR"/>
    </w:rPr>
  </w:style>
  <w:style w:type="paragraph" w:styleId="Sumrio7">
    <w:name w:val="toc 7"/>
    <w:basedOn w:val="Normal"/>
    <w:next w:val="Normal"/>
    <w:autoRedefine/>
    <w:uiPriority w:val="39"/>
    <w:unhideWhenUsed/>
    <w:rsid w:val="000B7D61"/>
    <w:pPr>
      <w:spacing w:after="100"/>
      <w:ind w:left="1320"/>
    </w:pPr>
    <w:rPr>
      <w:rFonts w:eastAsiaTheme="minorEastAsia"/>
      <w:lang w:eastAsia="pt-BR"/>
    </w:rPr>
  </w:style>
  <w:style w:type="paragraph" w:styleId="Sumrio8">
    <w:name w:val="toc 8"/>
    <w:basedOn w:val="Normal"/>
    <w:next w:val="Normal"/>
    <w:autoRedefine/>
    <w:uiPriority w:val="39"/>
    <w:unhideWhenUsed/>
    <w:rsid w:val="000B7D61"/>
    <w:pPr>
      <w:spacing w:after="100"/>
      <w:ind w:left="1540"/>
    </w:pPr>
    <w:rPr>
      <w:rFonts w:eastAsiaTheme="minorEastAsia"/>
      <w:lang w:eastAsia="pt-BR"/>
    </w:rPr>
  </w:style>
  <w:style w:type="paragraph" w:styleId="Sumrio9">
    <w:name w:val="toc 9"/>
    <w:basedOn w:val="Normal"/>
    <w:next w:val="Normal"/>
    <w:autoRedefine/>
    <w:uiPriority w:val="39"/>
    <w:unhideWhenUsed/>
    <w:rsid w:val="000B7D61"/>
    <w:pPr>
      <w:spacing w:after="100"/>
      <w:ind w:left="1760"/>
    </w:pPr>
    <w:rPr>
      <w:rFonts w:eastAsiaTheme="minorEastAsia"/>
      <w:lang w:eastAsia="pt-BR"/>
    </w:rPr>
  </w:style>
  <w:style w:type="character" w:customStyle="1" w:styleId="MenoPendente3">
    <w:name w:val="Menção Pendente3"/>
    <w:basedOn w:val="Fontepargpadro"/>
    <w:uiPriority w:val="99"/>
    <w:semiHidden/>
    <w:unhideWhenUsed/>
    <w:rsid w:val="000B7D61"/>
    <w:rPr>
      <w:color w:val="605E5C"/>
      <w:shd w:val="clear" w:color="auto" w:fill="E1DFDD"/>
    </w:rPr>
  </w:style>
  <w:style w:type="character" w:styleId="nfaseIntensa">
    <w:name w:val="Intense Emphasis"/>
    <w:basedOn w:val="Fontepargpadro"/>
    <w:uiPriority w:val="21"/>
    <w:qFormat/>
    <w:rsid w:val="00E82013"/>
    <w:rPr>
      <w:i/>
      <w:iCs/>
      <w:color w:val="4472C4" w:themeColor="accent1"/>
    </w:rPr>
  </w:style>
  <w:style w:type="character" w:customStyle="1" w:styleId="MenoPendente4">
    <w:name w:val="Menção Pendente4"/>
    <w:basedOn w:val="Fontepargpadro"/>
    <w:uiPriority w:val="99"/>
    <w:semiHidden/>
    <w:unhideWhenUsed/>
    <w:rsid w:val="004D2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5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iga.es.gov.br/" TargetMode="External"/><Relationship Id="rId18" Type="http://schemas.openxmlformats.org/officeDocument/2006/relationships/hyperlink" Target="http://www.receita.fazenda.gov.br/Aplicacoes/ATSPO/Parcelamento/Consulta.asp"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rtalsiga.es.gov.br/" TargetMode="External"/><Relationship Id="rId17" Type="http://schemas.openxmlformats.org/officeDocument/2006/relationships/hyperlink" Target="https://portalsiga.es.gov.br/" TargetMode="External"/><Relationship Id="rId2" Type="http://schemas.openxmlformats.org/officeDocument/2006/relationships/customXml" Target="../customXml/item2.xml"/><Relationship Id="rId16" Type="http://schemas.openxmlformats.org/officeDocument/2006/relationships/hyperlink" Target="https://portalsiga.es.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siga.es.gov.br/" TargetMode="External"/><Relationship Id="rId5" Type="http://schemas.openxmlformats.org/officeDocument/2006/relationships/settings" Target="settings.xml"/><Relationship Id="rId15" Type="http://schemas.openxmlformats.org/officeDocument/2006/relationships/hyperlink" Target="https://portalsiga.es.gov.br/" TargetMode="External"/><Relationship Id="rId23" Type="http://schemas.openxmlformats.org/officeDocument/2006/relationships/theme" Target="theme/theme1.xml"/><Relationship Id="rId10" Type="http://schemas.openxmlformats.org/officeDocument/2006/relationships/hyperlink" Target="https://portalsiga.es.gov.br/" TargetMode="External"/><Relationship Id="rId19" Type="http://schemas.openxmlformats.org/officeDocument/2006/relationships/hyperlink" Target="http://www.receita.fazenda.gov.br/Aplicacoes/ATSPO/Parcelamento/Consulta.asp" TargetMode="External"/><Relationship Id="rId4" Type="http://schemas.openxmlformats.org/officeDocument/2006/relationships/styles" Target="styles.xml"/><Relationship Id="rId9" Type="http://schemas.openxmlformats.org/officeDocument/2006/relationships/hyperlink" Target="https://portalsiga.es.gov.br/" TargetMode="External"/><Relationship Id="rId14" Type="http://schemas.openxmlformats.org/officeDocument/2006/relationships/hyperlink" Target="https://portalsiga.es.gov.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5º edição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806D29-37DF-40E6-A00A-8D252495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80</Pages>
  <Words>26125</Words>
  <Characters>141078</Characters>
  <Application>Microsoft Office Word</Application>
  <DocSecurity>0</DocSecurity>
  <Lines>1175</Lines>
  <Paragraphs>333</Paragraphs>
  <ScaleCrop>false</ScaleCrop>
  <HeadingPairs>
    <vt:vector size="2" baseType="variant">
      <vt:variant>
        <vt:lpstr>Título</vt:lpstr>
      </vt:variant>
      <vt:variant>
        <vt:i4>1</vt:i4>
      </vt:variant>
    </vt:vector>
  </HeadingPairs>
  <TitlesOfParts>
    <vt:vector size="1" baseType="lpstr">
      <vt:lpstr>Manual de Orientações para Emissão do RELUCI</vt:lpstr>
    </vt:vector>
  </TitlesOfParts>
  <Company>SECONT</Company>
  <LinksUpToDate>false</LinksUpToDate>
  <CharactersWithSpaces>166870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Orientações para Emissão do RELUCI</dc:title>
  <dc:subject>Secretaria de Estado de Controle e Transparência - SECONT</dc:subject>
  <dc:creator>Giovani Pugnal</dc:creator>
  <cp:keywords/>
  <dc:description/>
  <cp:lastModifiedBy>Fabricio Borgo</cp:lastModifiedBy>
  <cp:revision>2</cp:revision>
  <cp:lastPrinted>2022-10-13T19:02:00Z</cp:lastPrinted>
  <dcterms:created xsi:type="dcterms:W3CDTF">2022-10-28T13:33:00Z</dcterms:created>
  <dcterms:modified xsi:type="dcterms:W3CDTF">2022-10-28T13:33:00Z</dcterms:modified>
</cp:coreProperties>
</file>