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6AC3" w14:textId="5645415D" w:rsidR="00662C1E" w:rsidRPr="005B0CA3" w:rsidRDefault="00662C1E" w:rsidP="00AA6EA7">
      <w:pPr>
        <w:pStyle w:val="Ttulo1"/>
      </w:pPr>
      <w:bookmarkStart w:id="0" w:name="_Toc180078761"/>
      <w:bookmarkStart w:id="1" w:name="_GoBack"/>
      <w:bookmarkEnd w:id="1"/>
      <w:r w:rsidRPr="005B0CA3">
        <w:t>A</w:t>
      </w:r>
      <w:r w:rsidR="00656638">
        <w:t>NEXO</w:t>
      </w:r>
      <w:r w:rsidRPr="005B0CA3">
        <w:t xml:space="preserve"> I</w:t>
      </w:r>
      <w:r w:rsidR="001078BA" w:rsidRPr="005B0CA3">
        <w:t>I</w:t>
      </w:r>
      <w:bookmarkEnd w:id="0"/>
    </w:p>
    <w:p w14:paraId="01FB65ED" w14:textId="77777777" w:rsidR="008A17DD" w:rsidRPr="005B0CA3" w:rsidRDefault="008A17DD" w:rsidP="00354585">
      <w:pPr>
        <w:pStyle w:val="Ttulo1"/>
        <w:pBdr>
          <w:top w:val="single" w:sz="12" w:space="1" w:color="ED7D31" w:themeColor="accent2"/>
        </w:pBdr>
        <w:rPr>
          <w:spacing w:val="-75"/>
        </w:rPr>
      </w:pPr>
      <w:bookmarkStart w:id="2" w:name="_Toc141264735"/>
      <w:bookmarkStart w:id="3" w:name="_Toc141272162"/>
      <w:bookmarkStart w:id="4" w:name="_Toc141272286"/>
      <w:bookmarkStart w:id="5" w:name="_Toc146024584"/>
      <w:bookmarkStart w:id="6" w:name="_Toc180078762"/>
      <w:r w:rsidRPr="005B0CA3">
        <w:t>PARECER DE CONTROLE INTERNO Nº XXX/20XX</w:t>
      </w:r>
      <w:bookmarkEnd w:id="2"/>
      <w:bookmarkEnd w:id="3"/>
      <w:bookmarkEnd w:id="4"/>
      <w:bookmarkEnd w:id="5"/>
      <w:bookmarkEnd w:id="6"/>
      <w:r w:rsidRPr="005B0CA3">
        <w:rPr>
          <w:spacing w:val="-75"/>
        </w:rPr>
        <w:t xml:space="preserve"> </w:t>
      </w:r>
    </w:p>
    <w:p w14:paraId="2481F996" w14:textId="77777777" w:rsidR="008A17DD" w:rsidRPr="005B0CA3" w:rsidRDefault="008A17DD" w:rsidP="00AA6EA7">
      <w:pPr>
        <w:pStyle w:val="Ttulo1"/>
      </w:pPr>
      <w:bookmarkStart w:id="7" w:name="_Toc141264736"/>
      <w:bookmarkStart w:id="8" w:name="_Toc141272163"/>
      <w:bookmarkStart w:id="9" w:name="_Toc141272287"/>
      <w:bookmarkStart w:id="10" w:name="_Toc146024585"/>
      <w:bookmarkStart w:id="11" w:name="_Toc180078763"/>
      <w:r w:rsidRPr="005B0CA3">
        <w:t>REGULARIDADE</w:t>
      </w:r>
      <w:r w:rsidRPr="005B0CA3">
        <w:rPr>
          <w:spacing w:val="-1"/>
        </w:rPr>
        <w:t xml:space="preserve"> </w:t>
      </w:r>
      <w:r w:rsidRPr="005B0CA3">
        <w:t>DE</w:t>
      </w:r>
      <w:r w:rsidRPr="005B0CA3">
        <w:rPr>
          <w:spacing w:val="1"/>
        </w:rPr>
        <w:t xml:space="preserve"> </w:t>
      </w:r>
      <w:r w:rsidRPr="005B0CA3">
        <w:t>ATO</w:t>
      </w:r>
      <w:r w:rsidRPr="005B0CA3">
        <w:rPr>
          <w:spacing w:val="-1"/>
        </w:rPr>
        <w:t xml:space="preserve"> </w:t>
      </w:r>
      <w:r w:rsidRPr="005B0CA3">
        <w:t>DE</w:t>
      </w:r>
      <w:r w:rsidRPr="005B0CA3">
        <w:rPr>
          <w:spacing w:val="1"/>
        </w:rPr>
        <w:t xml:space="preserve"> </w:t>
      </w:r>
      <w:r w:rsidRPr="005B0CA3">
        <w:t>ADMISSÃO</w:t>
      </w:r>
      <w:bookmarkEnd w:id="7"/>
      <w:bookmarkEnd w:id="8"/>
      <w:bookmarkEnd w:id="9"/>
      <w:bookmarkEnd w:id="10"/>
      <w:bookmarkEnd w:id="11"/>
    </w:p>
    <w:p w14:paraId="2950A3B9" w14:textId="77777777" w:rsidR="008A17DD" w:rsidRPr="005B0CA3" w:rsidRDefault="008A17DD" w:rsidP="005B17A4">
      <w:pPr>
        <w:pStyle w:val="Ttulo1"/>
        <w:spacing w:before="0" w:line="360" w:lineRule="auto"/>
        <w:ind w:left="0" w:right="284"/>
      </w:pPr>
    </w:p>
    <w:p w14:paraId="15A5AB7A" w14:textId="06B3088A" w:rsidR="0021006B" w:rsidRDefault="008A17DD" w:rsidP="005B18AE">
      <w:pPr>
        <w:pStyle w:val="Corpodetexto"/>
        <w:spacing w:line="360" w:lineRule="auto"/>
        <w:ind w:right="54"/>
        <w:jc w:val="both"/>
      </w:pPr>
      <w:r w:rsidRPr="005B0CA3">
        <w:t xml:space="preserve">Trata-se de parecer do controle interno sobre </w:t>
      </w:r>
      <w:r w:rsidRPr="003149C2">
        <w:t>a regularidade do processo</w:t>
      </w:r>
      <w:r w:rsidR="005B18AE" w:rsidRPr="003149C2">
        <w:t xml:space="preserve"> </w:t>
      </w:r>
      <w:r w:rsidRPr="003149C2">
        <w:t>de</w:t>
      </w:r>
      <w:r w:rsidRPr="003149C2">
        <w:rPr>
          <w:spacing w:val="1"/>
        </w:rPr>
        <w:t xml:space="preserve"> </w:t>
      </w:r>
      <w:r w:rsidRPr="003149C2">
        <w:t>admissão</w:t>
      </w:r>
      <w:r w:rsidRPr="003149C2">
        <w:rPr>
          <w:spacing w:val="1"/>
        </w:rPr>
        <w:t xml:space="preserve"> </w:t>
      </w:r>
      <w:r w:rsidRPr="003149C2">
        <w:t>do</w:t>
      </w:r>
      <w:r w:rsidR="0075087A" w:rsidRPr="003149C2">
        <w:t>(s)</w:t>
      </w:r>
      <w:r w:rsidRPr="003149C2">
        <w:rPr>
          <w:spacing w:val="1"/>
        </w:rPr>
        <w:t xml:space="preserve"> </w:t>
      </w:r>
      <w:r w:rsidRPr="003149C2">
        <w:t>servidor</w:t>
      </w:r>
      <w:r w:rsidR="0075087A" w:rsidRPr="003149C2">
        <w:t>(es)</w:t>
      </w:r>
      <w:r w:rsidRPr="003149C2">
        <w:rPr>
          <w:spacing w:val="1"/>
        </w:rPr>
        <w:t xml:space="preserve"> </w:t>
      </w:r>
      <w:r w:rsidR="0075087A" w:rsidRPr="003149C2">
        <w:rPr>
          <w:spacing w:val="1"/>
        </w:rPr>
        <w:t>abaixo</w:t>
      </w:r>
      <w:r w:rsidRPr="003149C2">
        <w:rPr>
          <w:spacing w:val="1"/>
        </w:rPr>
        <w:t xml:space="preserve"> </w:t>
      </w:r>
      <w:r w:rsidRPr="003149C2">
        <w:t>qualificado</w:t>
      </w:r>
      <w:r w:rsidR="0075087A" w:rsidRPr="003149C2">
        <w:t>(s)</w:t>
      </w:r>
      <w:r w:rsidR="00F86154" w:rsidRPr="003149C2">
        <w:t xml:space="preserve"> no concurso público</w:t>
      </w:r>
      <w:r w:rsidR="00A933E2" w:rsidRPr="003149C2">
        <w:t xml:space="preserve"> Edital XXXX, para provimento de vagas e cadastro de reserva no cargo de XXXXXXXX</w:t>
      </w:r>
      <w:r w:rsidR="001078BA" w:rsidRPr="003149C2">
        <w:t xml:space="preserve"> </w:t>
      </w:r>
      <w:r w:rsidR="005B18AE" w:rsidRPr="003149C2">
        <w:t>conforme informações encaminhadas via</w:t>
      </w:r>
      <w:r w:rsidR="001078BA" w:rsidRPr="003149C2">
        <w:t xml:space="preserve"> e-Docs</w:t>
      </w:r>
      <w:r w:rsidR="005B18AE" w:rsidRPr="003149C2">
        <w:t xml:space="preserve"> nº</w:t>
      </w:r>
      <w:r w:rsidR="001078BA" w:rsidRPr="003149C2">
        <w:t xml:space="preserve"> XXXX-XXXX</w:t>
      </w:r>
      <w:r w:rsidR="00B90BA1" w:rsidRPr="003149C2">
        <w:t xml:space="preserve">, </w:t>
      </w:r>
      <w:r w:rsidRPr="003149C2">
        <w:t>em</w:t>
      </w:r>
      <w:r w:rsidRPr="003149C2">
        <w:rPr>
          <w:spacing w:val="1"/>
        </w:rPr>
        <w:t xml:space="preserve"> </w:t>
      </w:r>
      <w:r w:rsidRPr="003149C2">
        <w:t>cumprimento</w:t>
      </w:r>
      <w:r w:rsidRPr="003149C2">
        <w:rPr>
          <w:spacing w:val="1"/>
        </w:rPr>
        <w:t xml:space="preserve"> </w:t>
      </w:r>
      <w:r w:rsidRPr="003149C2">
        <w:t>ao</w:t>
      </w:r>
      <w:r w:rsidRPr="003149C2">
        <w:rPr>
          <w:spacing w:val="1"/>
        </w:rPr>
        <w:t xml:space="preserve"> </w:t>
      </w:r>
      <w:r w:rsidR="0021006B" w:rsidRPr="003149C2">
        <w:rPr>
          <w:spacing w:val="1"/>
        </w:rPr>
        <w:t xml:space="preserve">artigo </w:t>
      </w:r>
      <w:r w:rsidR="0021006B" w:rsidRPr="003149C2">
        <w:t xml:space="preserve">9º, § </w:t>
      </w:r>
      <w:r w:rsidR="000122FC" w:rsidRPr="003149C2">
        <w:t>3º</w:t>
      </w:r>
      <w:r w:rsidR="0021006B" w:rsidRPr="003149C2">
        <w:t>, da Instrução Normativa TCE nº 038/2016</w:t>
      </w:r>
      <w:r w:rsidR="000122FC" w:rsidRPr="003149C2">
        <w:t xml:space="preserve"> e suas alterações</w:t>
      </w:r>
      <w:r w:rsidR="00A933E2" w:rsidRPr="003149C2">
        <w:t>.</w:t>
      </w:r>
    </w:p>
    <w:p w14:paraId="1D5B38FA" w14:textId="4DA346CA" w:rsidR="00D6066A" w:rsidRDefault="00D6066A" w:rsidP="005B18AE">
      <w:pPr>
        <w:pStyle w:val="Corpodetexto"/>
        <w:spacing w:line="360" w:lineRule="auto"/>
        <w:ind w:right="54"/>
        <w:jc w:val="both"/>
      </w:pPr>
    </w:p>
    <w:p w14:paraId="16DA5099" w14:textId="462CE797" w:rsidR="00D6066A" w:rsidRPr="003149C2" w:rsidRDefault="00D6066A" w:rsidP="00D6066A">
      <w:pPr>
        <w:pStyle w:val="Corpodetexto"/>
        <w:pBdr>
          <w:top w:val="single" w:sz="12" w:space="1" w:color="ED7D31" w:themeColor="accent2"/>
          <w:bottom w:val="single" w:sz="12" w:space="1" w:color="ED7D31" w:themeColor="accent2"/>
        </w:pBdr>
        <w:ind w:right="57"/>
        <w:rPr>
          <w:b/>
          <w:bCs/>
        </w:rPr>
      </w:pPr>
      <w:r>
        <w:rPr>
          <w:b/>
          <w:bCs/>
        </w:rPr>
        <w:t>Processos de admissão analisados</w:t>
      </w:r>
      <w:r w:rsidRPr="003149C2">
        <w:rPr>
          <w:b/>
          <w:bCs/>
        </w:rPr>
        <w:t>:</w:t>
      </w:r>
    </w:p>
    <w:p w14:paraId="0BDF8835" w14:textId="77777777" w:rsidR="00D6066A" w:rsidRDefault="00D6066A" w:rsidP="005B18AE">
      <w:pPr>
        <w:pStyle w:val="Corpodetexto"/>
        <w:spacing w:line="360" w:lineRule="auto"/>
        <w:ind w:right="54"/>
        <w:jc w:val="both"/>
      </w:pPr>
    </w:p>
    <w:p w14:paraId="7F8E920D" w14:textId="05C6F342" w:rsidR="005B18AE" w:rsidRPr="003149C2" w:rsidRDefault="005B18AE" w:rsidP="005B18AE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 w:rsidRPr="003149C2">
        <w:t>2023-XXXXX – Nome do Candidato A;</w:t>
      </w:r>
    </w:p>
    <w:p w14:paraId="036484CF" w14:textId="19DD1448" w:rsidR="005B18AE" w:rsidRDefault="00D962B5" w:rsidP="005B18AE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>
        <w:t>2023-XXXXX – Nome do Candidato B;</w:t>
      </w:r>
    </w:p>
    <w:p w14:paraId="515FBDCF" w14:textId="5D5DF88B" w:rsidR="00D962B5" w:rsidRDefault="00D962B5" w:rsidP="005B18AE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>
        <w:t>...</w:t>
      </w:r>
    </w:p>
    <w:p w14:paraId="202A1D92" w14:textId="40065AB6" w:rsidR="00D6066A" w:rsidRPr="003149C2" w:rsidRDefault="009761EA" w:rsidP="00D6066A">
      <w:pPr>
        <w:pStyle w:val="Corpodetexto"/>
        <w:pBdr>
          <w:top w:val="single" w:sz="12" w:space="1" w:color="ED7D31" w:themeColor="accent2"/>
          <w:bottom w:val="single" w:sz="12" w:space="1" w:color="ED7D31" w:themeColor="accent2"/>
        </w:pBdr>
        <w:ind w:right="57"/>
        <w:rPr>
          <w:b/>
          <w:bCs/>
        </w:rPr>
      </w:pPr>
      <w:r w:rsidRPr="003149C2">
        <w:rPr>
          <w:b/>
          <w:bCs/>
        </w:rPr>
        <w:t>Encaminhamentos e demais documentos analisados:</w:t>
      </w:r>
    </w:p>
    <w:p w14:paraId="7A248B29" w14:textId="77777777" w:rsidR="009761EA" w:rsidRPr="003149C2" w:rsidRDefault="009761EA" w:rsidP="009761EA">
      <w:pPr>
        <w:pStyle w:val="Corpodetexto"/>
        <w:spacing w:line="360" w:lineRule="auto"/>
        <w:ind w:right="57"/>
        <w:jc w:val="both"/>
        <w:rPr>
          <w:sz w:val="10"/>
          <w:szCs w:val="10"/>
        </w:rPr>
      </w:pPr>
    </w:p>
    <w:p w14:paraId="66FB8B5E" w14:textId="1B17B08C" w:rsidR="009761EA" w:rsidRPr="003149C2" w:rsidRDefault="009761EA" w:rsidP="009761EA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 w:rsidRPr="003149C2">
        <w:t>2023-XXXXX</w:t>
      </w:r>
    </w:p>
    <w:p w14:paraId="5B1E8F81" w14:textId="1F4C9857" w:rsidR="009761EA" w:rsidRDefault="009761EA" w:rsidP="009761EA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 w:rsidRPr="003149C2">
        <w:t>2023-XXXXX</w:t>
      </w:r>
    </w:p>
    <w:p w14:paraId="587D057D" w14:textId="7EAE096A" w:rsidR="00BA40D0" w:rsidRPr="003149C2" w:rsidRDefault="00BA40D0" w:rsidP="009761EA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>
        <w:t>...</w:t>
      </w:r>
    </w:p>
    <w:p w14:paraId="2D3B1141" w14:textId="4629D99F" w:rsidR="005B18AE" w:rsidRPr="003149C2" w:rsidRDefault="00957DFF" w:rsidP="00D6066A">
      <w:pPr>
        <w:pStyle w:val="Corpodetexto"/>
        <w:pBdr>
          <w:top w:val="single" w:sz="12" w:space="1" w:color="ED7D31" w:themeColor="accent2"/>
          <w:bottom w:val="single" w:sz="12" w:space="1" w:color="ED7D31" w:themeColor="accent2"/>
        </w:pBdr>
        <w:ind w:right="57"/>
        <w:rPr>
          <w:b/>
          <w:bCs/>
        </w:rPr>
      </w:pPr>
      <w:r w:rsidRPr="003149C2">
        <w:rPr>
          <w:b/>
          <w:bCs/>
        </w:rPr>
        <w:t xml:space="preserve">Análise dos </w:t>
      </w:r>
      <w:r w:rsidR="005B18AE" w:rsidRPr="003149C2">
        <w:rPr>
          <w:b/>
          <w:bCs/>
        </w:rPr>
        <w:t>Pontos de Controle:</w:t>
      </w:r>
    </w:p>
    <w:p w14:paraId="4E11ABCD" w14:textId="77777777" w:rsidR="005B18AE" w:rsidRPr="003149C2" w:rsidRDefault="005B18AE" w:rsidP="005B18AE">
      <w:pPr>
        <w:pStyle w:val="Corpodetexto"/>
        <w:spacing w:line="360" w:lineRule="auto"/>
        <w:ind w:right="57"/>
        <w:jc w:val="both"/>
        <w:rPr>
          <w:sz w:val="10"/>
          <w:szCs w:val="10"/>
        </w:rPr>
      </w:pPr>
    </w:p>
    <w:p w14:paraId="3E9F8706" w14:textId="5E5EA3FE" w:rsidR="00814BA2" w:rsidRDefault="00814BA2" w:rsidP="00CE5BED">
      <w:pPr>
        <w:pStyle w:val="Corpodetexto"/>
        <w:tabs>
          <w:tab w:val="left" w:pos="426"/>
        </w:tabs>
        <w:spacing w:line="360" w:lineRule="auto"/>
        <w:ind w:left="142" w:right="54"/>
        <w:jc w:val="both"/>
        <w:rPr>
          <w:b/>
          <w:sz w:val="22"/>
        </w:rPr>
      </w:pPr>
    </w:p>
    <w:tbl>
      <w:tblPr>
        <w:tblStyle w:val="TabeladeGrade1Clara-nfase2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969"/>
        <w:gridCol w:w="1837"/>
      </w:tblGrid>
      <w:tr w:rsidR="008B2C01" w14:paraId="53BFB443" w14:textId="77777777" w:rsidTr="00F60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91A88C" w14:textId="3FA04DE2" w:rsidR="008B2C01" w:rsidRPr="00814BA2" w:rsidRDefault="00814BA2" w:rsidP="006D149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8B2C01" w:rsidRPr="00814BA2">
              <w:rPr>
                <w:sz w:val="16"/>
              </w:rPr>
              <w:t>TEM</w:t>
            </w:r>
          </w:p>
        </w:tc>
        <w:tc>
          <w:tcPr>
            <w:tcW w:w="3119" w:type="dxa"/>
          </w:tcPr>
          <w:p w14:paraId="0DDEF660" w14:textId="7AF1EC57" w:rsidR="008B2C01" w:rsidRPr="00814BA2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14BA2">
              <w:rPr>
                <w:sz w:val="16"/>
              </w:rPr>
              <w:t>PONTO DE CONTROLE</w:t>
            </w:r>
          </w:p>
        </w:tc>
        <w:tc>
          <w:tcPr>
            <w:tcW w:w="3969" w:type="dxa"/>
          </w:tcPr>
          <w:p w14:paraId="3D9E8031" w14:textId="7266C8D0" w:rsidR="008B2C01" w:rsidRPr="00814BA2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14BA2">
              <w:rPr>
                <w:sz w:val="16"/>
              </w:rPr>
              <w:t>DOCUMENTO PARA AFERIÇÃO</w:t>
            </w:r>
          </w:p>
        </w:tc>
        <w:tc>
          <w:tcPr>
            <w:tcW w:w="1837" w:type="dxa"/>
          </w:tcPr>
          <w:p w14:paraId="04A89DF0" w14:textId="542ADE1A" w:rsidR="008B2C01" w:rsidRPr="00814BA2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14BA2">
              <w:rPr>
                <w:sz w:val="16"/>
              </w:rPr>
              <w:t>Nº DO DOCUMENTO NO E-DOCS</w:t>
            </w:r>
          </w:p>
        </w:tc>
      </w:tr>
      <w:tr w:rsidR="008B2C01" w14:paraId="1068FD63" w14:textId="77777777" w:rsidTr="00F60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AA2489" w14:textId="77777777" w:rsidR="008B2C01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sz w:val="20"/>
              </w:rPr>
            </w:pPr>
          </w:p>
          <w:p w14:paraId="0685A349" w14:textId="77777777" w:rsidR="008B2C01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sz w:val="20"/>
              </w:rPr>
            </w:pPr>
          </w:p>
          <w:p w14:paraId="10CC93F2" w14:textId="25B0B111" w:rsidR="008B2C01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</w:tcPr>
          <w:p w14:paraId="7C735164" w14:textId="07BF232D" w:rsidR="008B2C01" w:rsidRDefault="008B2C01" w:rsidP="006A5A13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sz w:val="20"/>
              </w:rPr>
              <w:t>V</w:t>
            </w:r>
            <w:r w:rsidRPr="00CE5BED">
              <w:rPr>
                <w:sz w:val="20"/>
              </w:rPr>
              <w:t>erificar se</w:t>
            </w:r>
            <w:r w:rsidR="0006235C">
              <w:rPr>
                <w:sz w:val="20"/>
              </w:rPr>
              <w:t xml:space="preserve"> os </w:t>
            </w:r>
            <w:r w:rsidR="0006235C" w:rsidRPr="0006235C">
              <w:rPr>
                <w:sz w:val="20"/>
              </w:rPr>
              <w:t>pontos de controle</w:t>
            </w:r>
            <w:r w:rsidR="0006235C">
              <w:rPr>
                <w:sz w:val="20"/>
              </w:rPr>
              <w:t xml:space="preserve"> encaminhados</w:t>
            </w:r>
            <w:r w:rsidR="0006235C" w:rsidRPr="0006235C">
              <w:rPr>
                <w:sz w:val="20"/>
              </w:rPr>
              <w:t xml:space="preserve"> pelo responsável pela remessa de atos de pessoal</w:t>
            </w:r>
            <w:r w:rsidR="0006235C">
              <w:rPr>
                <w:sz w:val="20"/>
              </w:rPr>
              <w:t xml:space="preserve"> </w:t>
            </w:r>
            <w:r w:rsidR="006A5A13">
              <w:rPr>
                <w:sz w:val="20"/>
              </w:rPr>
              <w:t>se encontram</w:t>
            </w:r>
            <w:r w:rsidR="0006235C">
              <w:rPr>
                <w:sz w:val="20"/>
              </w:rPr>
              <w:t xml:space="preserve"> devidamente preenchido</w:t>
            </w:r>
            <w:r w:rsidR="006A5A13">
              <w:rPr>
                <w:sz w:val="20"/>
              </w:rPr>
              <w:t>s</w:t>
            </w:r>
            <w:r w:rsidR="0006235C">
              <w:rPr>
                <w:sz w:val="20"/>
              </w:rPr>
              <w:t>, nos termos do Anexo I.</w:t>
            </w:r>
          </w:p>
        </w:tc>
        <w:tc>
          <w:tcPr>
            <w:tcW w:w="3969" w:type="dxa"/>
          </w:tcPr>
          <w:p w14:paraId="6F066E79" w14:textId="6CE52BF2" w:rsidR="008B2C01" w:rsidRPr="00CE5BED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Anexo I - I</w:t>
            </w:r>
            <w:r w:rsidRPr="00CE5BED">
              <w:rPr>
                <w:sz w:val="20"/>
              </w:rPr>
              <w:t xml:space="preserve">nformações mínimas </w:t>
            </w:r>
            <w:r>
              <w:rPr>
                <w:sz w:val="20"/>
              </w:rPr>
              <w:t xml:space="preserve">a serem encaminhadas </w:t>
            </w:r>
            <w:r w:rsidRPr="00CE5BED">
              <w:rPr>
                <w:sz w:val="20"/>
              </w:rPr>
              <w:t>pelo</w:t>
            </w:r>
            <w:r>
              <w:rPr>
                <w:sz w:val="20"/>
              </w:rPr>
              <w:t xml:space="preserve"> resposável</w:t>
            </w:r>
            <w:r w:rsidRPr="00CE5BED">
              <w:rPr>
                <w:sz w:val="20"/>
              </w:rPr>
              <w:t xml:space="preserve"> pela remessa de atos de pessoal</w:t>
            </w:r>
          </w:p>
        </w:tc>
        <w:tc>
          <w:tcPr>
            <w:tcW w:w="1837" w:type="dxa"/>
          </w:tcPr>
          <w:p w14:paraId="64C90F9E" w14:textId="7DF75C3E" w:rsidR="008B2C01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8B2C01" w14:paraId="43EC36DC" w14:textId="77777777" w:rsidTr="00F60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625574" w14:textId="12AE7359" w:rsidR="008B2C01" w:rsidRDefault="0056609D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9" w:type="dxa"/>
          </w:tcPr>
          <w:p w14:paraId="31C65781" w14:textId="029F4D3A" w:rsidR="008B2C01" w:rsidRPr="00E37CD7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Verificar a validade do concurso no momento da nomeação.</w:t>
            </w:r>
          </w:p>
        </w:tc>
        <w:tc>
          <w:tcPr>
            <w:tcW w:w="3969" w:type="dxa"/>
          </w:tcPr>
          <w:p w14:paraId="0B307FB3" w14:textId="7E30FF68" w:rsidR="00DA3239" w:rsidRDefault="00DA3239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</w:t>
            </w:r>
            <w:r w:rsidR="008B2C01" w:rsidRPr="004A4574">
              <w:rPr>
                <w:sz w:val="20"/>
              </w:rPr>
              <w:t>r</w:t>
            </w:r>
            <w:r>
              <w:rPr>
                <w:sz w:val="20"/>
              </w:rPr>
              <w:t>ocesso que instruiu o concurso.</w:t>
            </w:r>
          </w:p>
          <w:p w14:paraId="2117AD28" w14:textId="73402D82" w:rsidR="008B2C01" w:rsidRPr="00E37CD7" w:rsidRDefault="008B2C01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4A4574">
              <w:rPr>
                <w:sz w:val="20"/>
              </w:rPr>
              <w:t>Publicação no Diário O</w:t>
            </w:r>
            <w:r>
              <w:rPr>
                <w:sz w:val="20"/>
              </w:rPr>
              <w:t>ficial.</w:t>
            </w:r>
          </w:p>
        </w:tc>
        <w:tc>
          <w:tcPr>
            <w:tcW w:w="1837" w:type="dxa"/>
          </w:tcPr>
          <w:p w14:paraId="245AA156" w14:textId="77777777" w:rsidR="008B2C01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8B2C01" w14:paraId="4FF8AD60" w14:textId="77777777" w:rsidTr="00F60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C17C67" w14:textId="77777777" w:rsidR="008B2C01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</w:p>
          <w:p w14:paraId="17DFC69C" w14:textId="4C4B63D3" w:rsidR="008B2C01" w:rsidRDefault="0056609D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9" w:type="dxa"/>
          </w:tcPr>
          <w:p w14:paraId="147D8121" w14:textId="3B752380" w:rsidR="008B2C01" w:rsidRDefault="008B2C01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Verificar a obediência à ordem de classificação no momento da </w:t>
            </w:r>
            <w:r>
              <w:rPr>
                <w:sz w:val="20"/>
              </w:rPr>
              <w:lastRenderedPageBreak/>
              <w:t>nomeação.</w:t>
            </w:r>
          </w:p>
        </w:tc>
        <w:tc>
          <w:tcPr>
            <w:tcW w:w="3969" w:type="dxa"/>
          </w:tcPr>
          <w:p w14:paraId="64F57A40" w14:textId="496CB5DC" w:rsidR="00E64B32" w:rsidRDefault="00E64B32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8B2C01" w:rsidRPr="004A4574">
              <w:rPr>
                <w:sz w:val="20"/>
              </w:rPr>
              <w:t>r</w:t>
            </w:r>
            <w:r>
              <w:rPr>
                <w:sz w:val="20"/>
              </w:rPr>
              <w:t>ocesso que instruiu o concurso.</w:t>
            </w:r>
          </w:p>
          <w:p w14:paraId="2DCF8EC1" w14:textId="74C5ADBF" w:rsidR="008B2C01" w:rsidRPr="004A4574" w:rsidRDefault="008B2C01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4574">
              <w:rPr>
                <w:sz w:val="20"/>
              </w:rPr>
              <w:t>Publicação no Diário Oficial</w:t>
            </w:r>
            <w:r>
              <w:rPr>
                <w:sz w:val="20"/>
              </w:rPr>
              <w:t>.</w:t>
            </w:r>
          </w:p>
        </w:tc>
        <w:tc>
          <w:tcPr>
            <w:tcW w:w="1837" w:type="dxa"/>
          </w:tcPr>
          <w:p w14:paraId="0EA44BB2" w14:textId="77777777" w:rsidR="008B2C01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56609D" w14:paraId="1331097D" w14:textId="77777777" w:rsidTr="00F60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982146" w14:textId="77777777" w:rsidR="008575D9" w:rsidRDefault="008575D9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</w:p>
          <w:p w14:paraId="63E3273A" w14:textId="77777777" w:rsidR="008575D9" w:rsidRDefault="008575D9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</w:p>
          <w:p w14:paraId="31665C5C" w14:textId="77777777" w:rsidR="008575D9" w:rsidRDefault="008575D9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</w:p>
          <w:p w14:paraId="0E2C0485" w14:textId="3E6B31E8" w:rsidR="0056609D" w:rsidRDefault="0056609D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9" w:type="dxa"/>
          </w:tcPr>
          <w:p w14:paraId="49B61917" w14:textId="7E4EFE85" w:rsidR="0056609D" w:rsidRPr="00C80A09" w:rsidRDefault="0056609D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80A09">
              <w:rPr>
                <w:sz w:val="20"/>
              </w:rPr>
              <w:t xml:space="preserve">Avaliar </w:t>
            </w:r>
            <w:r w:rsidRPr="00C80A09">
              <w:rPr>
                <w:b/>
                <w:sz w:val="20"/>
              </w:rPr>
              <w:t>(i)</w:t>
            </w:r>
            <w:r w:rsidRPr="00C80A09">
              <w:rPr>
                <w:sz w:val="20"/>
              </w:rPr>
              <w:t xml:space="preserve"> se o servidor é ocupante de outro cargo público não acumulável no ato da nomeação ou, no caso da possibilidade de acúmulo legal </w:t>
            </w:r>
            <w:r w:rsidRPr="00C80A09">
              <w:rPr>
                <w:b/>
                <w:sz w:val="20"/>
              </w:rPr>
              <w:t xml:space="preserve">(ii) </w:t>
            </w:r>
            <w:r w:rsidRPr="00C80A09">
              <w:rPr>
                <w:sz w:val="20"/>
              </w:rPr>
              <w:t>se há declaração contendo o cargo, a carga horária, o horário de trabalho na empresa e atividades realizadas, devidamente assinado pela autoridade competente</w:t>
            </w:r>
            <w:r w:rsidR="00C80A09">
              <w:rPr>
                <w:sz w:val="20"/>
              </w:rPr>
              <w:t>.</w:t>
            </w:r>
          </w:p>
        </w:tc>
        <w:tc>
          <w:tcPr>
            <w:tcW w:w="3969" w:type="dxa"/>
          </w:tcPr>
          <w:p w14:paraId="3E859C80" w14:textId="77777777" w:rsidR="00F607E3" w:rsidRDefault="0056609D" w:rsidP="00F607E3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80A09">
              <w:rPr>
                <w:sz w:val="20"/>
              </w:rPr>
              <w:t xml:space="preserve">Na primeira hipótese, no </w:t>
            </w:r>
            <w:r w:rsidR="00F607E3">
              <w:rPr>
                <w:sz w:val="20"/>
              </w:rPr>
              <w:t>Painel de Controle disponibilizado pelo Tribunal de Contas do Estado do Espírito Santo</w:t>
            </w:r>
          </w:p>
          <w:p w14:paraId="1E187462" w14:textId="633E7ECB" w:rsidR="00F607E3" w:rsidRDefault="00825709" w:rsidP="00F607E3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8" w:history="1">
              <w:r w:rsidR="00F607E3" w:rsidRPr="00CB6B6E">
                <w:rPr>
                  <w:rStyle w:val="Hyperlink"/>
                  <w:sz w:val="20"/>
                </w:rPr>
                <w:t>https://paineldecontrole.tcees.tc.br/folhaDePagamento/2024/municipal/null/consultaDeVinculo/idEsferaAdministrativa/077/1</w:t>
              </w:r>
            </w:hyperlink>
          </w:p>
          <w:p w14:paraId="69ED58BA" w14:textId="0BAFC541" w:rsidR="0056609D" w:rsidRPr="00C80A09" w:rsidRDefault="0056609D" w:rsidP="00F607E3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80A09">
              <w:rPr>
                <w:sz w:val="20"/>
              </w:rPr>
              <w:t>e</w:t>
            </w:r>
            <w:r w:rsidR="00F607E3">
              <w:rPr>
                <w:sz w:val="20"/>
              </w:rPr>
              <w:t>,</w:t>
            </w:r>
            <w:r w:rsidRPr="00C80A09">
              <w:rPr>
                <w:sz w:val="20"/>
              </w:rPr>
              <w:t xml:space="preserve"> na segunda hipótese, no processo de admissão do servidor</w:t>
            </w:r>
            <w:r w:rsidR="00C80A09">
              <w:rPr>
                <w:sz w:val="20"/>
              </w:rPr>
              <w:t>.</w:t>
            </w:r>
          </w:p>
        </w:tc>
        <w:tc>
          <w:tcPr>
            <w:tcW w:w="1837" w:type="dxa"/>
          </w:tcPr>
          <w:p w14:paraId="5171BB73" w14:textId="77777777" w:rsidR="0056609D" w:rsidRDefault="0056609D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</w:tbl>
    <w:p w14:paraId="36EE5797" w14:textId="1E08C350" w:rsidR="00D240D0" w:rsidRDefault="00D240D0" w:rsidP="00CE5BED">
      <w:pPr>
        <w:pStyle w:val="Corpodetexto"/>
        <w:tabs>
          <w:tab w:val="left" w:pos="426"/>
        </w:tabs>
        <w:spacing w:line="360" w:lineRule="auto"/>
        <w:ind w:left="142" w:right="54"/>
        <w:jc w:val="both"/>
        <w:rPr>
          <w:b/>
          <w:sz w:val="22"/>
        </w:rPr>
      </w:pPr>
    </w:p>
    <w:p w14:paraId="54E15993" w14:textId="75C86A9B" w:rsidR="00957DFF" w:rsidRPr="003149C2" w:rsidRDefault="00957DFF" w:rsidP="00EB0961">
      <w:pPr>
        <w:pStyle w:val="Corpodetexto"/>
        <w:pBdr>
          <w:top w:val="single" w:sz="12" w:space="1" w:color="ED7D31" w:themeColor="accent2"/>
          <w:bottom w:val="single" w:sz="12" w:space="1" w:color="ED7D31" w:themeColor="accent2"/>
        </w:pBdr>
        <w:ind w:right="57"/>
        <w:rPr>
          <w:b/>
          <w:bCs/>
        </w:rPr>
      </w:pPr>
      <w:r w:rsidRPr="003149C2">
        <w:rPr>
          <w:b/>
          <w:bCs/>
        </w:rPr>
        <w:t>Conclusão</w:t>
      </w:r>
      <w:r w:rsidRPr="003149C2">
        <w:rPr>
          <w:b/>
          <w:bCs/>
          <w:vertAlign w:val="superscript"/>
        </w:rPr>
        <w:t>1</w:t>
      </w:r>
      <w:r w:rsidRPr="003149C2">
        <w:rPr>
          <w:b/>
          <w:bCs/>
        </w:rPr>
        <w:t>:</w:t>
      </w:r>
    </w:p>
    <w:p w14:paraId="7876B34C" w14:textId="77777777" w:rsidR="00957DFF" w:rsidRPr="003149C2" w:rsidRDefault="00957DFF" w:rsidP="00957DFF">
      <w:pPr>
        <w:pStyle w:val="Corpodetexto"/>
        <w:spacing w:line="360" w:lineRule="auto"/>
        <w:ind w:right="221"/>
        <w:jc w:val="both"/>
        <w:rPr>
          <w:sz w:val="10"/>
          <w:szCs w:val="10"/>
        </w:rPr>
      </w:pPr>
    </w:p>
    <w:p w14:paraId="3541A2D8" w14:textId="4AD2F2E9" w:rsidR="008A17DD" w:rsidRPr="005B0CA3" w:rsidRDefault="008A17DD" w:rsidP="00957DFF">
      <w:pPr>
        <w:pStyle w:val="Corpodetexto"/>
        <w:spacing w:line="360" w:lineRule="auto"/>
        <w:ind w:right="221"/>
        <w:jc w:val="both"/>
      </w:pPr>
      <w:r w:rsidRPr="003149C2">
        <w:t xml:space="preserve">Isto posto, atesto pela </w:t>
      </w:r>
      <w:r w:rsidR="00B90BA1" w:rsidRPr="003149C2">
        <w:t>regularidade</w:t>
      </w:r>
      <w:r w:rsidRPr="003149C2">
        <w:t xml:space="preserve"> da</w:t>
      </w:r>
      <w:r w:rsidR="00F86154" w:rsidRPr="003149C2">
        <w:t>(s)</w:t>
      </w:r>
      <w:r w:rsidRPr="003149C2">
        <w:t xml:space="preserve"> respectiva</w:t>
      </w:r>
      <w:r w:rsidR="00F86154" w:rsidRPr="003149C2">
        <w:t>(s)</w:t>
      </w:r>
      <w:r w:rsidRPr="003149C2">
        <w:t xml:space="preserve"> </w:t>
      </w:r>
      <w:r w:rsidR="00BC121F" w:rsidRPr="003149C2">
        <w:t>admiss</w:t>
      </w:r>
      <w:r w:rsidR="00237BB1" w:rsidRPr="003149C2">
        <w:t>ão(</w:t>
      </w:r>
      <w:r w:rsidR="00BC121F" w:rsidRPr="003149C2">
        <w:t>ões</w:t>
      </w:r>
      <w:r w:rsidR="00237BB1" w:rsidRPr="003149C2">
        <w:t>)</w:t>
      </w:r>
      <w:r w:rsidRPr="003149C2">
        <w:t>, sem prejuízo</w:t>
      </w:r>
      <w:r w:rsidRPr="003149C2">
        <w:rPr>
          <w:spacing w:val="-64"/>
        </w:rPr>
        <w:t xml:space="preserve"> </w:t>
      </w:r>
      <w:r w:rsidR="00F86154" w:rsidRPr="003149C2">
        <w:rPr>
          <w:spacing w:val="-64"/>
        </w:rPr>
        <w:t xml:space="preserve"> </w:t>
      </w:r>
      <w:r w:rsidR="00B90BA1" w:rsidRPr="003149C2">
        <w:rPr>
          <w:spacing w:val="-64"/>
        </w:rPr>
        <w:t xml:space="preserve">                </w:t>
      </w:r>
      <w:r w:rsidRPr="003149C2">
        <w:t>de</w:t>
      </w:r>
      <w:r w:rsidRPr="003149C2">
        <w:rPr>
          <w:spacing w:val="-2"/>
        </w:rPr>
        <w:t xml:space="preserve"> </w:t>
      </w:r>
      <w:r w:rsidRPr="003149C2">
        <w:t>posteriores</w:t>
      </w:r>
      <w:r w:rsidRPr="003149C2">
        <w:rPr>
          <w:spacing w:val="-1"/>
        </w:rPr>
        <w:t xml:space="preserve"> </w:t>
      </w:r>
      <w:r w:rsidRPr="003149C2">
        <w:t>verificações</w:t>
      </w:r>
      <w:r w:rsidRPr="003149C2">
        <w:rPr>
          <w:spacing w:val="-2"/>
        </w:rPr>
        <w:t xml:space="preserve"> </w:t>
      </w:r>
      <w:r w:rsidRPr="003149C2">
        <w:t>pelo</w:t>
      </w:r>
      <w:r w:rsidRPr="003149C2">
        <w:rPr>
          <w:spacing w:val="-3"/>
        </w:rPr>
        <w:t xml:space="preserve"> </w:t>
      </w:r>
      <w:r w:rsidRPr="003149C2">
        <w:t>Tribunal</w:t>
      </w:r>
      <w:r w:rsidRPr="003149C2">
        <w:rPr>
          <w:spacing w:val="-1"/>
        </w:rPr>
        <w:t xml:space="preserve"> </w:t>
      </w:r>
      <w:r w:rsidRPr="003149C2">
        <w:t>de</w:t>
      </w:r>
      <w:r w:rsidRPr="003149C2">
        <w:rPr>
          <w:spacing w:val="-1"/>
        </w:rPr>
        <w:t xml:space="preserve"> </w:t>
      </w:r>
      <w:r w:rsidRPr="003149C2">
        <w:t>Contas</w:t>
      </w:r>
      <w:r w:rsidRPr="003149C2">
        <w:rPr>
          <w:spacing w:val="-3"/>
        </w:rPr>
        <w:t xml:space="preserve"> </w:t>
      </w:r>
      <w:r w:rsidRPr="003149C2">
        <w:t>do</w:t>
      </w:r>
      <w:r w:rsidRPr="003149C2">
        <w:rPr>
          <w:spacing w:val="-4"/>
        </w:rPr>
        <w:t xml:space="preserve"> </w:t>
      </w:r>
      <w:r w:rsidR="00B90BA1" w:rsidRPr="003149C2">
        <w:t>Espírito Santo</w:t>
      </w:r>
      <w:r w:rsidR="00F86154" w:rsidRPr="003149C2">
        <w:t xml:space="preserve">, </w:t>
      </w:r>
      <w:r w:rsidR="00B90BA1" w:rsidRPr="003149C2">
        <w:t xml:space="preserve">conforme a competência que lhe foi atribuida pelo artigo </w:t>
      </w:r>
      <w:r w:rsidR="00793F90" w:rsidRPr="003149C2">
        <w:t>71, inciso IV, da Constituição do Estado do Espírito Santo.</w:t>
      </w:r>
    </w:p>
    <w:p w14:paraId="03EDE0B1" w14:textId="77777777" w:rsidR="00550A37" w:rsidRPr="005B0CA3" w:rsidRDefault="00550A37" w:rsidP="00957DFF">
      <w:pPr>
        <w:pStyle w:val="Corpodetexto"/>
        <w:spacing w:line="360" w:lineRule="auto"/>
        <w:ind w:right="221"/>
        <w:jc w:val="both"/>
      </w:pPr>
    </w:p>
    <w:p w14:paraId="0401C14E" w14:textId="62787A38" w:rsidR="00DB5664" w:rsidRDefault="00DB5664" w:rsidP="00EE15D4">
      <w:pPr>
        <w:pStyle w:val="Corpodetexto"/>
        <w:tabs>
          <w:tab w:val="left" w:pos="3718"/>
        </w:tabs>
        <w:spacing w:line="360" w:lineRule="auto"/>
      </w:pPr>
      <w:r w:rsidRPr="005B0CA3">
        <w:t>Local,</w:t>
      </w:r>
      <w:r w:rsidRPr="005B0CA3">
        <w:rPr>
          <w:u w:val="single"/>
        </w:rPr>
        <w:t xml:space="preserve">    </w:t>
      </w:r>
      <w:r w:rsidRPr="005B0CA3">
        <w:rPr>
          <w:spacing w:val="60"/>
          <w:u w:val="single"/>
        </w:rPr>
        <w:t xml:space="preserve"> </w:t>
      </w:r>
      <w:r w:rsidRPr="005B0CA3">
        <w:t>de</w:t>
      </w:r>
      <w:r w:rsidRPr="005B0CA3">
        <w:rPr>
          <w:u w:val="single"/>
        </w:rPr>
        <w:tab/>
      </w:r>
      <w:r w:rsidRPr="005B0CA3">
        <w:t>de</w:t>
      </w:r>
      <w:r w:rsidRPr="005B0CA3">
        <w:rPr>
          <w:spacing w:val="-2"/>
        </w:rPr>
        <w:t xml:space="preserve"> </w:t>
      </w:r>
      <w:r w:rsidR="0008366C" w:rsidRPr="005B0CA3">
        <w:t>20XX</w:t>
      </w:r>
      <w:r w:rsidRPr="005B0CA3">
        <w:t>.</w:t>
      </w:r>
    </w:p>
    <w:p w14:paraId="42F5A311" w14:textId="77777777" w:rsidR="00D240D0" w:rsidRPr="005B0CA3" w:rsidRDefault="00D240D0" w:rsidP="00EE15D4">
      <w:pPr>
        <w:pStyle w:val="Corpodetexto"/>
        <w:tabs>
          <w:tab w:val="left" w:pos="3718"/>
        </w:tabs>
        <w:spacing w:line="360" w:lineRule="auto"/>
      </w:pPr>
    </w:p>
    <w:p w14:paraId="41B012DA" w14:textId="77777777" w:rsidR="00DB5664" w:rsidRPr="005B0CA3" w:rsidRDefault="00DB5664" w:rsidP="00EE15D4">
      <w:pPr>
        <w:pStyle w:val="Corpodetexto"/>
        <w:ind w:right="250"/>
        <w:jc w:val="center"/>
        <w:rPr>
          <w:b/>
          <w:bCs/>
        </w:rPr>
      </w:pPr>
      <w:r w:rsidRPr="005B0CA3">
        <w:rPr>
          <w:b/>
          <w:bCs/>
        </w:rPr>
        <w:t>Responsável</w:t>
      </w:r>
      <w:r w:rsidRPr="005B0CA3">
        <w:rPr>
          <w:b/>
          <w:bCs/>
          <w:spacing w:val="-3"/>
        </w:rPr>
        <w:t xml:space="preserve"> </w:t>
      </w:r>
      <w:r w:rsidRPr="005B0CA3">
        <w:rPr>
          <w:b/>
          <w:bCs/>
        </w:rPr>
        <w:t>pelo</w:t>
      </w:r>
      <w:r w:rsidRPr="005B0CA3">
        <w:rPr>
          <w:b/>
          <w:bCs/>
          <w:spacing w:val="-3"/>
        </w:rPr>
        <w:t xml:space="preserve"> </w:t>
      </w:r>
      <w:r w:rsidRPr="005B0CA3">
        <w:rPr>
          <w:b/>
          <w:bCs/>
        </w:rPr>
        <w:t>Controle</w:t>
      </w:r>
      <w:r w:rsidRPr="005B0CA3">
        <w:rPr>
          <w:b/>
          <w:bCs/>
          <w:spacing w:val="-2"/>
        </w:rPr>
        <w:t xml:space="preserve"> </w:t>
      </w:r>
      <w:r w:rsidRPr="005B0CA3">
        <w:rPr>
          <w:b/>
          <w:bCs/>
        </w:rPr>
        <w:t>Interno</w:t>
      </w:r>
      <w:r w:rsidR="0008366C" w:rsidRPr="005B0CA3">
        <w:rPr>
          <w:b/>
          <w:bCs/>
        </w:rPr>
        <w:t xml:space="preserve"> da UG</w:t>
      </w:r>
    </w:p>
    <w:p w14:paraId="1AD00958" w14:textId="71E078F8" w:rsidR="00DB5664" w:rsidRPr="006B12B2" w:rsidRDefault="001D21E5" w:rsidP="00EE15D4">
      <w:pPr>
        <w:pStyle w:val="Corpodetexto"/>
        <w:ind w:right="249"/>
        <w:jc w:val="center"/>
      </w:pPr>
      <w:r w:rsidRPr="006B12B2">
        <w:t>CPF</w:t>
      </w:r>
      <w:r w:rsidR="00DB5664" w:rsidRPr="006B12B2">
        <w:rPr>
          <w:spacing w:val="-3"/>
        </w:rPr>
        <w:t xml:space="preserve"> </w:t>
      </w:r>
      <w:r w:rsidR="00DB5664" w:rsidRPr="006B12B2">
        <w:t>nº</w:t>
      </w:r>
      <w:r w:rsidR="0008366C" w:rsidRPr="006B12B2">
        <w:t xml:space="preserve"> XXXXX</w:t>
      </w:r>
    </w:p>
    <w:p w14:paraId="1CFAA75F" w14:textId="2342236B" w:rsidR="00EE15D4" w:rsidRPr="006B12B2" w:rsidRDefault="00550A37" w:rsidP="00EE15D4">
      <w:pPr>
        <w:pStyle w:val="Corpodetexto"/>
        <w:ind w:right="249"/>
        <w:jc w:val="center"/>
        <w:rPr>
          <w:i/>
          <w:iCs/>
          <w:sz w:val="20"/>
          <w:szCs w:val="20"/>
        </w:rPr>
      </w:pPr>
      <w:r w:rsidRPr="006B12B2">
        <w:rPr>
          <w:i/>
          <w:iCs/>
          <w:sz w:val="20"/>
          <w:szCs w:val="20"/>
        </w:rPr>
        <w:t>a</w:t>
      </w:r>
      <w:r w:rsidR="00EE15D4" w:rsidRPr="006B12B2">
        <w:rPr>
          <w:i/>
          <w:iCs/>
          <w:sz w:val="20"/>
          <w:szCs w:val="20"/>
        </w:rPr>
        <w:t>ssinado eletronicamente</w:t>
      </w:r>
    </w:p>
    <w:p w14:paraId="15F10B8D" w14:textId="77777777" w:rsidR="001D21E5" w:rsidRPr="006B12B2" w:rsidRDefault="001D21E5" w:rsidP="0008366C">
      <w:pPr>
        <w:pStyle w:val="Corpodetexto"/>
        <w:spacing w:line="360" w:lineRule="auto"/>
        <w:ind w:right="249"/>
        <w:jc w:val="center"/>
      </w:pPr>
    </w:p>
    <w:p w14:paraId="2E5447D7" w14:textId="42B57892" w:rsidR="00B626EF" w:rsidRPr="006B12B2" w:rsidRDefault="00B626EF" w:rsidP="00B626EF">
      <w:pPr>
        <w:pStyle w:val="Corpodetexto"/>
        <w:spacing w:line="360" w:lineRule="auto"/>
        <w:ind w:right="221"/>
        <w:jc w:val="both"/>
        <w:rPr>
          <w:sz w:val="20"/>
          <w:szCs w:val="20"/>
        </w:rPr>
      </w:pPr>
      <w:r w:rsidRPr="006B12B2">
        <w:rPr>
          <w:sz w:val="20"/>
          <w:szCs w:val="20"/>
          <w:vertAlign w:val="superscript"/>
        </w:rPr>
        <w:t>1</w:t>
      </w:r>
      <w:r w:rsidRPr="006B12B2">
        <w:rPr>
          <w:sz w:val="20"/>
          <w:szCs w:val="20"/>
        </w:rPr>
        <w:t xml:space="preserve">Em </w:t>
      </w:r>
      <w:r w:rsidR="00237BB1" w:rsidRPr="006B12B2">
        <w:rPr>
          <w:sz w:val="20"/>
          <w:szCs w:val="20"/>
        </w:rPr>
        <w:t>caso de inviabilidade de ateste</w:t>
      </w:r>
      <w:r w:rsidRPr="006B12B2">
        <w:rPr>
          <w:sz w:val="20"/>
          <w:szCs w:val="20"/>
        </w:rPr>
        <w:t xml:space="preserve"> </w:t>
      </w:r>
      <w:r w:rsidR="00237BB1" w:rsidRPr="006B12B2">
        <w:rPr>
          <w:sz w:val="20"/>
          <w:szCs w:val="20"/>
        </w:rPr>
        <w:t>d</w:t>
      </w:r>
      <w:r w:rsidRPr="006B12B2">
        <w:rPr>
          <w:sz w:val="20"/>
          <w:szCs w:val="20"/>
        </w:rPr>
        <w:t xml:space="preserve">a regularidade devido a incosistências: </w:t>
      </w:r>
    </w:p>
    <w:p w14:paraId="7254CA5C" w14:textId="77777777" w:rsidR="00B626EF" w:rsidRPr="006B12B2" w:rsidRDefault="00B626EF" w:rsidP="00550A37">
      <w:pPr>
        <w:pStyle w:val="Corpodetexto"/>
        <w:numPr>
          <w:ilvl w:val="0"/>
          <w:numId w:val="7"/>
        </w:numPr>
        <w:tabs>
          <w:tab w:val="left" w:pos="567"/>
        </w:tabs>
        <w:spacing w:line="360" w:lineRule="auto"/>
        <w:ind w:left="284" w:right="221" w:firstLine="0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Solicitar esclarecimentos ao Responsável pela Remessa de Atos de Pessoal – Admissão quanto às incosistências, se possível, com a identificação das causas que originaram a inconsistência e, se for o caso, informando as medidas adotadas para sanar o problema;</w:t>
      </w:r>
    </w:p>
    <w:p w14:paraId="39E421A9" w14:textId="77777777" w:rsidR="00B626EF" w:rsidRPr="006B12B2" w:rsidRDefault="00B626EF" w:rsidP="00550A37">
      <w:pPr>
        <w:pStyle w:val="Corpodetexto"/>
        <w:numPr>
          <w:ilvl w:val="0"/>
          <w:numId w:val="7"/>
        </w:numPr>
        <w:tabs>
          <w:tab w:val="left" w:pos="567"/>
        </w:tabs>
        <w:spacing w:line="360" w:lineRule="auto"/>
        <w:ind w:left="284" w:right="221" w:firstLine="0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Avaliar se a constatação da inconsistência enseja:</w:t>
      </w:r>
    </w:p>
    <w:p w14:paraId="7FEC1C25" w14:textId="77777777" w:rsidR="00B626EF" w:rsidRPr="006B12B2" w:rsidRDefault="00B626EF" w:rsidP="00550A37">
      <w:pPr>
        <w:pStyle w:val="Corpodetexto"/>
        <w:numPr>
          <w:ilvl w:val="0"/>
          <w:numId w:val="8"/>
        </w:numPr>
        <w:tabs>
          <w:tab w:val="left" w:pos="851"/>
        </w:tabs>
        <w:spacing w:line="360" w:lineRule="auto"/>
        <w:ind w:left="567" w:right="221" w:firstLine="0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Somente oportunidades de melhorias de controle, ou</w:t>
      </w:r>
    </w:p>
    <w:p w14:paraId="2000A9C9" w14:textId="77777777" w:rsidR="00B626EF" w:rsidRPr="006B12B2" w:rsidRDefault="00B626EF" w:rsidP="00550A37">
      <w:pPr>
        <w:pStyle w:val="Corpodetexto"/>
        <w:numPr>
          <w:ilvl w:val="0"/>
          <w:numId w:val="8"/>
        </w:numPr>
        <w:tabs>
          <w:tab w:val="left" w:pos="851"/>
        </w:tabs>
        <w:spacing w:line="360" w:lineRule="auto"/>
        <w:ind w:left="567" w:right="221" w:firstLine="0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Trata-se de uma incosistência que, em função da sua relevância, necessita de correções, podendo ser mencionado como ressalvas, se não tratado (solucionado) tempestivamente e a contento.</w:t>
      </w:r>
    </w:p>
    <w:p w14:paraId="63AB84C5" w14:textId="2A442B13" w:rsidR="001D21E5" w:rsidRDefault="001D21E5" w:rsidP="00B626EF">
      <w:pPr>
        <w:pStyle w:val="Corpodetexto"/>
        <w:spacing w:line="360" w:lineRule="auto"/>
        <w:ind w:right="249"/>
      </w:pPr>
    </w:p>
    <w:p w14:paraId="14353E57" w14:textId="0B3C932A" w:rsidR="00F607E3" w:rsidRDefault="00F607E3" w:rsidP="00B626EF">
      <w:pPr>
        <w:pStyle w:val="Corpodetexto"/>
        <w:spacing w:line="360" w:lineRule="auto"/>
        <w:ind w:right="249"/>
      </w:pPr>
    </w:p>
    <w:sectPr w:rsidR="00F607E3" w:rsidSect="009F4AEA">
      <w:headerReference w:type="default" r:id="rId9"/>
      <w:footerReference w:type="default" r:id="rId10"/>
      <w:pgSz w:w="11906" w:h="16838"/>
      <w:pgMar w:top="1417" w:right="566" w:bottom="1417" w:left="1701" w:header="708" w:footer="708" w:gutter="0"/>
      <w:pgNumType w:start="1"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4D32" w16cex:dateUtc="2023-07-17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209AA4" w16cid:durableId="28624D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AEEF3" w14:textId="77777777" w:rsidR="00153601" w:rsidRDefault="00153601" w:rsidP="00DB5664">
      <w:pPr>
        <w:spacing w:after="0" w:line="240" w:lineRule="auto"/>
      </w:pPr>
      <w:r>
        <w:separator/>
      </w:r>
    </w:p>
  </w:endnote>
  <w:endnote w:type="continuationSeparator" w:id="0">
    <w:p w14:paraId="132B5DDC" w14:textId="77777777" w:rsidR="00153601" w:rsidRDefault="00153601" w:rsidP="00DB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662790"/>
      <w:docPartObj>
        <w:docPartGallery w:val="Page Numbers (Bottom of Page)"/>
        <w:docPartUnique/>
      </w:docPartObj>
    </w:sdtPr>
    <w:sdtEndPr/>
    <w:sdtContent>
      <w:p w14:paraId="3DA27B5D" w14:textId="2822A167" w:rsidR="00FF7DDB" w:rsidRDefault="00FF7D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709">
          <w:rPr>
            <w:noProof/>
          </w:rPr>
          <w:t>2</w:t>
        </w:r>
        <w:r>
          <w:fldChar w:fldCharType="end"/>
        </w:r>
      </w:p>
    </w:sdtContent>
  </w:sdt>
  <w:p w14:paraId="2AAED384" w14:textId="77777777" w:rsidR="00FF7DDB" w:rsidRDefault="00FF7D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043F2" w14:textId="77777777" w:rsidR="00153601" w:rsidRDefault="00153601" w:rsidP="00DB5664">
      <w:pPr>
        <w:spacing w:after="0" w:line="240" w:lineRule="auto"/>
      </w:pPr>
      <w:r>
        <w:separator/>
      </w:r>
    </w:p>
  </w:footnote>
  <w:footnote w:type="continuationSeparator" w:id="0">
    <w:p w14:paraId="02124854" w14:textId="77777777" w:rsidR="00153601" w:rsidRDefault="00153601" w:rsidP="00DB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69A4" w14:textId="77777777" w:rsidR="00FF7DDB" w:rsidRDefault="00FF7DDB" w:rsidP="00DB5664">
    <w:pPr>
      <w:pStyle w:val="SemEspaamento"/>
      <w:jc w:val="center"/>
      <w:rPr>
        <w:rFonts w:ascii="Arial Narrow" w:hAnsi="Arial Narrow" w:cs="Aharoni"/>
        <w:b/>
        <w:color w:val="1F497D"/>
        <w:sz w:val="28"/>
        <w:szCs w:val="32"/>
      </w:rPr>
    </w:pPr>
    <w:r>
      <w:rPr>
        <w:rFonts w:ascii="Arial Narrow" w:hAnsi="Arial Narrow" w:cs="Aharoni"/>
        <w:b/>
        <w:noProof/>
        <w:color w:val="1F497D"/>
        <w:szCs w:val="28"/>
        <w:lang w:eastAsia="pt-BR" w:bidi="ar-SA"/>
      </w:rPr>
      <w:drawing>
        <wp:anchor distT="0" distB="0" distL="114300" distR="114300" simplePos="0" relativeHeight="251659264" behindDoc="0" locked="0" layoutInCell="1" allowOverlap="1" wp14:anchorId="40EF4C4A" wp14:editId="374E82AF">
          <wp:simplePos x="0" y="0"/>
          <wp:positionH relativeFrom="page">
            <wp:posOffset>3811473</wp:posOffset>
          </wp:positionH>
          <wp:positionV relativeFrom="paragraph">
            <wp:posOffset>-168859</wp:posOffset>
          </wp:positionV>
          <wp:extent cx="537210" cy="574040"/>
          <wp:effectExtent l="0" t="0" r="0" b="0"/>
          <wp:wrapNone/>
          <wp:docPr id="27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795DD" w14:textId="77777777" w:rsidR="00FF7DDB" w:rsidRDefault="00FF7DDB" w:rsidP="00DB5664">
    <w:pPr>
      <w:pStyle w:val="SemEspaamento"/>
      <w:jc w:val="center"/>
      <w:rPr>
        <w:rFonts w:ascii="Arial Narrow" w:hAnsi="Arial Narrow" w:cs="Aharoni"/>
        <w:b/>
        <w:color w:val="1F497D"/>
        <w:sz w:val="28"/>
        <w:szCs w:val="32"/>
      </w:rPr>
    </w:pPr>
  </w:p>
  <w:p w14:paraId="20FD1E99" w14:textId="57D34B13" w:rsidR="00FF7DDB" w:rsidRDefault="00FF7DDB" w:rsidP="00D16037">
    <w:pPr>
      <w:pStyle w:val="SemEspaamento"/>
      <w:pBdr>
        <w:bottom w:val="single" w:sz="4" w:space="1" w:color="auto"/>
      </w:pBdr>
      <w:jc w:val="center"/>
      <w:rPr>
        <w:rFonts w:ascii="Arial Narrow" w:hAnsi="Arial Narrow" w:cs="Aharoni"/>
        <w:b/>
        <w:color w:val="1F497D"/>
        <w:sz w:val="28"/>
        <w:szCs w:val="32"/>
      </w:rPr>
    </w:pPr>
    <w:r>
      <w:rPr>
        <w:rFonts w:ascii="Arial Narrow" w:hAnsi="Arial Narrow" w:cs="Aharoni"/>
        <w:b/>
        <w:color w:val="1F497D"/>
        <w:sz w:val="28"/>
        <w:szCs w:val="32"/>
      </w:rPr>
      <w:t>G</w:t>
    </w:r>
    <w:r w:rsidRPr="00D76C0A">
      <w:rPr>
        <w:rFonts w:ascii="Arial Narrow" w:hAnsi="Arial Narrow" w:cs="Aharoni"/>
        <w:b/>
        <w:color w:val="1F497D"/>
        <w:sz w:val="28"/>
        <w:szCs w:val="32"/>
      </w:rPr>
      <w:t>OVERNO DO ESTADO DO ESPÍRITO SANTO</w:t>
    </w:r>
  </w:p>
  <w:p w14:paraId="5FF3FBB5" w14:textId="77777777" w:rsidR="00FF7DDB" w:rsidRPr="00D76C0A" w:rsidRDefault="00FF7DDB" w:rsidP="00D16037">
    <w:pPr>
      <w:pStyle w:val="SemEspaamento"/>
      <w:pBdr>
        <w:bottom w:val="single" w:sz="4" w:space="1" w:color="auto"/>
      </w:pBdr>
      <w:jc w:val="center"/>
      <w:rPr>
        <w:rFonts w:ascii="Arial Narrow" w:hAnsi="Arial Narrow" w:cs="Aharoni"/>
        <w:b/>
        <w:color w:val="1F497D"/>
        <w:sz w:val="28"/>
        <w:szCs w:val="32"/>
      </w:rPr>
    </w:pPr>
  </w:p>
  <w:p w14:paraId="690E1904" w14:textId="77777777" w:rsidR="00FF7DDB" w:rsidRDefault="00FF7D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34A"/>
    <w:multiLevelType w:val="hybridMultilevel"/>
    <w:tmpl w:val="EAF09994"/>
    <w:lvl w:ilvl="0" w:tplc="3C9203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498"/>
    <w:multiLevelType w:val="hybridMultilevel"/>
    <w:tmpl w:val="D23CE4F8"/>
    <w:lvl w:ilvl="0" w:tplc="20C0C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DAC"/>
    <w:multiLevelType w:val="hybridMultilevel"/>
    <w:tmpl w:val="D24AFC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039"/>
    <w:multiLevelType w:val="hybridMultilevel"/>
    <w:tmpl w:val="172679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367"/>
    <w:multiLevelType w:val="hybridMultilevel"/>
    <w:tmpl w:val="3FE0E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3B28"/>
    <w:multiLevelType w:val="hybridMultilevel"/>
    <w:tmpl w:val="776263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92D5A"/>
    <w:multiLevelType w:val="hybridMultilevel"/>
    <w:tmpl w:val="0774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9320E"/>
    <w:multiLevelType w:val="hybridMultilevel"/>
    <w:tmpl w:val="EDD6BC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B06C1"/>
    <w:multiLevelType w:val="hybridMultilevel"/>
    <w:tmpl w:val="6BC84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291D"/>
    <w:multiLevelType w:val="hybridMultilevel"/>
    <w:tmpl w:val="F5905D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90822"/>
    <w:multiLevelType w:val="hybridMultilevel"/>
    <w:tmpl w:val="5D003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04C5B"/>
    <w:multiLevelType w:val="hybridMultilevel"/>
    <w:tmpl w:val="72EAE0AE"/>
    <w:lvl w:ilvl="0" w:tplc="FCCCC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64"/>
    <w:rsid w:val="000122FC"/>
    <w:rsid w:val="000133FA"/>
    <w:rsid w:val="00023489"/>
    <w:rsid w:val="000325ED"/>
    <w:rsid w:val="00033D67"/>
    <w:rsid w:val="000367CC"/>
    <w:rsid w:val="00044C92"/>
    <w:rsid w:val="00046322"/>
    <w:rsid w:val="00053624"/>
    <w:rsid w:val="0006235C"/>
    <w:rsid w:val="00065F05"/>
    <w:rsid w:val="0008366C"/>
    <w:rsid w:val="00091C62"/>
    <w:rsid w:val="00096AAB"/>
    <w:rsid w:val="000A6DC5"/>
    <w:rsid w:val="000B026D"/>
    <w:rsid w:val="001078BA"/>
    <w:rsid w:val="001139E2"/>
    <w:rsid w:val="001148DE"/>
    <w:rsid w:val="001363BF"/>
    <w:rsid w:val="00151A68"/>
    <w:rsid w:val="00153601"/>
    <w:rsid w:val="0016120A"/>
    <w:rsid w:val="00162EBC"/>
    <w:rsid w:val="001878DB"/>
    <w:rsid w:val="001B4B8F"/>
    <w:rsid w:val="001D21E5"/>
    <w:rsid w:val="0021006B"/>
    <w:rsid w:val="00222EAF"/>
    <w:rsid w:val="00236A0F"/>
    <w:rsid w:val="00237BB1"/>
    <w:rsid w:val="002465DA"/>
    <w:rsid w:val="0026013B"/>
    <w:rsid w:val="00281403"/>
    <w:rsid w:val="002C0315"/>
    <w:rsid w:val="002D29F7"/>
    <w:rsid w:val="003149C2"/>
    <w:rsid w:val="00321794"/>
    <w:rsid w:val="0032333B"/>
    <w:rsid w:val="00342B76"/>
    <w:rsid w:val="00347D1C"/>
    <w:rsid w:val="00354585"/>
    <w:rsid w:val="00364ACB"/>
    <w:rsid w:val="003765DA"/>
    <w:rsid w:val="00384B73"/>
    <w:rsid w:val="00387045"/>
    <w:rsid w:val="003A2E56"/>
    <w:rsid w:val="003A6BE9"/>
    <w:rsid w:val="003C251C"/>
    <w:rsid w:val="003F220B"/>
    <w:rsid w:val="0042211D"/>
    <w:rsid w:val="00432D70"/>
    <w:rsid w:val="00433BA0"/>
    <w:rsid w:val="0043678F"/>
    <w:rsid w:val="0045015F"/>
    <w:rsid w:val="00462A51"/>
    <w:rsid w:val="004A18C7"/>
    <w:rsid w:val="004A4574"/>
    <w:rsid w:val="004A5F48"/>
    <w:rsid w:val="004C0079"/>
    <w:rsid w:val="00550A37"/>
    <w:rsid w:val="0056501B"/>
    <w:rsid w:val="0056609D"/>
    <w:rsid w:val="005921A9"/>
    <w:rsid w:val="005963FB"/>
    <w:rsid w:val="005B0CA3"/>
    <w:rsid w:val="005B17A4"/>
    <w:rsid w:val="005B18AE"/>
    <w:rsid w:val="005D25F2"/>
    <w:rsid w:val="006249BE"/>
    <w:rsid w:val="00656638"/>
    <w:rsid w:val="0066070D"/>
    <w:rsid w:val="00662C1E"/>
    <w:rsid w:val="00682CA7"/>
    <w:rsid w:val="006A02FE"/>
    <w:rsid w:val="006A0A0B"/>
    <w:rsid w:val="006A5A13"/>
    <w:rsid w:val="006B12B2"/>
    <w:rsid w:val="006D149D"/>
    <w:rsid w:val="006D5A65"/>
    <w:rsid w:val="0071405A"/>
    <w:rsid w:val="00721F81"/>
    <w:rsid w:val="0074204D"/>
    <w:rsid w:val="007443F8"/>
    <w:rsid w:val="0075087A"/>
    <w:rsid w:val="00781033"/>
    <w:rsid w:val="00793F90"/>
    <w:rsid w:val="007A2B11"/>
    <w:rsid w:val="007D033A"/>
    <w:rsid w:val="007D603F"/>
    <w:rsid w:val="007E2D4A"/>
    <w:rsid w:val="007F1311"/>
    <w:rsid w:val="007F30C0"/>
    <w:rsid w:val="00814BA2"/>
    <w:rsid w:val="00820D7F"/>
    <w:rsid w:val="00825709"/>
    <w:rsid w:val="00841246"/>
    <w:rsid w:val="00857045"/>
    <w:rsid w:val="008575D9"/>
    <w:rsid w:val="00871FC6"/>
    <w:rsid w:val="00895FC9"/>
    <w:rsid w:val="008A17DD"/>
    <w:rsid w:val="008B2C01"/>
    <w:rsid w:val="0090319F"/>
    <w:rsid w:val="009171F5"/>
    <w:rsid w:val="00930303"/>
    <w:rsid w:val="009433FB"/>
    <w:rsid w:val="00945A4D"/>
    <w:rsid w:val="00957DFF"/>
    <w:rsid w:val="00974177"/>
    <w:rsid w:val="0097434D"/>
    <w:rsid w:val="009761EA"/>
    <w:rsid w:val="00976629"/>
    <w:rsid w:val="009959B6"/>
    <w:rsid w:val="00996F19"/>
    <w:rsid w:val="009C3F23"/>
    <w:rsid w:val="009E535D"/>
    <w:rsid w:val="009F4AEA"/>
    <w:rsid w:val="00A00A94"/>
    <w:rsid w:val="00A035FE"/>
    <w:rsid w:val="00A113CC"/>
    <w:rsid w:val="00A523A6"/>
    <w:rsid w:val="00A6710B"/>
    <w:rsid w:val="00A73329"/>
    <w:rsid w:val="00A86780"/>
    <w:rsid w:val="00A933E2"/>
    <w:rsid w:val="00AA6EA7"/>
    <w:rsid w:val="00AB381E"/>
    <w:rsid w:val="00AB793B"/>
    <w:rsid w:val="00AD0995"/>
    <w:rsid w:val="00AE5515"/>
    <w:rsid w:val="00AF78A8"/>
    <w:rsid w:val="00B03CF0"/>
    <w:rsid w:val="00B06371"/>
    <w:rsid w:val="00B15620"/>
    <w:rsid w:val="00B30A22"/>
    <w:rsid w:val="00B626EF"/>
    <w:rsid w:val="00B66E82"/>
    <w:rsid w:val="00B6760F"/>
    <w:rsid w:val="00B713AA"/>
    <w:rsid w:val="00B72447"/>
    <w:rsid w:val="00B844A2"/>
    <w:rsid w:val="00B90BA1"/>
    <w:rsid w:val="00B915EC"/>
    <w:rsid w:val="00BA40D0"/>
    <w:rsid w:val="00BB25DA"/>
    <w:rsid w:val="00BB460C"/>
    <w:rsid w:val="00BC121F"/>
    <w:rsid w:val="00BD3FD3"/>
    <w:rsid w:val="00BD519B"/>
    <w:rsid w:val="00C10F08"/>
    <w:rsid w:val="00C11D36"/>
    <w:rsid w:val="00C17208"/>
    <w:rsid w:val="00C24B9E"/>
    <w:rsid w:val="00C32C4E"/>
    <w:rsid w:val="00C3373C"/>
    <w:rsid w:val="00C45A82"/>
    <w:rsid w:val="00C57FE0"/>
    <w:rsid w:val="00C66BF8"/>
    <w:rsid w:val="00C743CD"/>
    <w:rsid w:val="00C77546"/>
    <w:rsid w:val="00C80A09"/>
    <w:rsid w:val="00C81304"/>
    <w:rsid w:val="00C96837"/>
    <w:rsid w:val="00C96D00"/>
    <w:rsid w:val="00CA06F6"/>
    <w:rsid w:val="00CA7049"/>
    <w:rsid w:val="00CB1352"/>
    <w:rsid w:val="00CC1FF5"/>
    <w:rsid w:val="00CD3886"/>
    <w:rsid w:val="00CE5394"/>
    <w:rsid w:val="00CE5BED"/>
    <w:rsid w:val="00CF277B"/>
    <w:rsid w:val="00D144FD"/>
    <w:rsid w:val="00D16037"/>
    <w:rsid w:val="00D22944"/>
    <w:rsid w:val="00D240D0"/>
    <w:rsid w:val="00D33720"/>
    <w:rsid w:val="00D338F8"/>
    <w:rsid w:val="00D46425"/>
    <w:rsid w:val="00D6066A"/>
    <w:rsid w:val="00D718E1"/>
    <w:rsid w:val="00D71957"/>
    <w:rsid w:val="00D81407"/>
    <w:rsid w:val="00D92206"/>
    <w:rsid w:val="00D93661"/>
    <w:rsid w:val="00D962B5"/>
    <w:rsid w:val="00DA1058"/>
    <w:rsid w:val="00DA3239"/>
    <w:rsid w:val="00DB0227"/>
    <w:rsid w:val="00DB5664"/>
    <w:rsid w:val="00DB74A7"/>
    <w:rsid w:val="00DD603E"/>
    <w:rsid w:val="00DE225D"/>
    <w:rsid w:val="00E10EA6"/>
    <w:rsid w:val="00E213EF"/>
    <w:rsid w:val="00E37CD7"/>
    <w:rsid w:val="00E64B32"/>
    <w:rsid w:val="00E80233"/>
    <w:rsid w:val="00EB0961"/>
    <w:rsid w:val="00EE15D4"/>
    <w:rsid w:val="00EE2DF4"/>
    <w:rsid w:val="00EF4076"/>
    <w:rsid w:val="00F01B7A"/>
    <w:rsid w:val="00F044B2"/>
    <w:rsid w:val="00F04DA8"/>
    <w:rsid w:val="00F31469"/>
    <w:rsid w:val="00F37284"/>
    <w:rsid w:val="00F607E3"/>
    <w:rsid w:val="00F61D76"/>
    <w:rsid w:val="00F65008"/>
    <w:rsid w:val="00F86154"/>
    <w:rsid w:val="00FA6D3A"/>
    <w:rsid w:val="00FA7D5A"/>
    <w:rsid w:val="00FB07A7"/>
    <w:rsid w:val="00FB6B85"/>
    <w:rsid w:val="00FC4782"/>
    <w:rsid w:val="00FE2B9C"/>
    <w:rsid w:val="00FF26CF"/>
    <w:rsid w:val="00FF2F0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131C8"/>
  <w15:chartTrackingRefBased/>
  <w15:docId w15:val="{DA3FFCF2-9246-4F27-A8E2-15FA728D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B5664"/>
    <w:pPr>
      <w:widowControl w:val="0"/>
      <w:autoSpaceDE w:val="0"/>
      <w:autoSpaceDN w:val="0"/>
      <w:spacing w:before="91" w:after="0" w:line="240" w:lineRule="auto"/>
      <w:ind w:left="710" w:right="1155"/>
      <w:jc w:val="center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1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664"/>
  </w:style>
  <w:style w:type="paragraph" w:styleId="Rodap">
    <w:name w:val="footer"/>
    <w:basedOn w:val="Normal"/>
    <w:link w:val="RodapChar"/>
    <w:uiPriority w:val="99"/>
    <w:unhideWhenUsed/>
    <w:rsid w:val="00DB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664"/>
  </w:style>
  <w:style w:type="character" w:customStyle="1" w:styleId="SemEspaamentoChar">
    <w:name w:val="Sem Espaçamento Char"/>
    <w:link w:val="SemEspaamento"/>
    <w:locked/>
    <w:rsid w:val="00DB5664"/>
    <w:rPr>
      <w:rFonts w:ascii="Arial" w:hAnsi="Arial" w:cs="Arial"/>
      <w:lang w:bidi="en-US"/>
    </w:rPr>
  </w:style>
  <w:style w:type="paragraph" w:styleId="SemEspaamento">
    <w:name w:val="No Spacing"/>
    <w:basedOn w:val="Normal"/>
    <w:link w:val="SemEspaamentoChar"/>
    <w:qFormat/>
    <w:rsid w:val="00DB5664"/>
    <w:pPr>
      <w:spacing w:after="0" w:line="240" w:lineRule="auto"/>
      <w:jc w:val="both"/>
    </w:pPr>
    <w:rPr>
      <w:rFonts w:ascii="Arial" w:hAnsi="Arial" w:cs="Arial"/>
      <w:lang w:bidi="en-US"/>
    </w:rPr>
  </w:style>
  <w:style w:type="paragraph" w:styleId="Ttulo">
    <w:name w:val="Title"/>
    <w:basedOn w:val="Normal"/>
    <w:link w:val="TtuloChar"/>
    <w:uiPriority w:val="1"/>
    <w:qFormat/>
    <w:rsid w:val="00DB5664"/>
    <w:pPr>
      <w:widowControl w:val="0"/>
      <w:autoSpaceDE w:val="0"/>
      <w:autoSpaceDN w:val="0"/>
      <w:spacing w:after="0" w:line="240" w:lineRule="auto"/>
      <w:ind w:left="710" w:right="250" w:hanging="5"/>
      <w:jc w:val="center"/>
    </w:pPr>
    <w:rPr>
      <w:rFonts w:ascii="Arial" w:eastAsia="Arial" w:hAnsi="Arial" w:cs="Arial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DB5664"/>
    <w:rPr>
      <w:rFonts w:ascii="Arial" w:eastAsia="Arial" w:hAnsi="Arial" w:cs="Arial"/>
      <w:b/>
      <w:bCs/>
      <w:sz w:val="50"/>
      <w:szCs w:val="50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B5664"/>
    <w:rPr>
      <w:rFonts w:ascii="Arial" w:eastAsia="Arial" w:hAnsi="Arial" w:cs="Arial"/>
      <w:b/>
      <w:bCs/>
      <w:sz w:val="28"/>
      <w:szCs w:val="28"/>
      <w:lang w:val="pt-PT"/>
    </w:rPr>
  </w:style>
  <w:style w:type="paragraph" w:styleId="Sumrio1">
    <w:name w:val="toc 1"/>
    <w:basedOn w:val="Normal"/>
    <w:uiPriority w:val="39"/>
    <w:qFormat/>
    <w:rsid w:val="00DB5664"/>
    <w:pPr>
      <w:widowControl w:val="0"/>
      <w:autoSpaceDE w:val="0"/>
      <w:autoSpaceDN w:val="0"/>
      <w:spacing w:before="139" w:after="0" w:line="240" w:lineRule="auto"/>
      <w:ind w:left="682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56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5664"/>
    <w:rPr>
      <w:rFonts w:ascii="Arial" w:eastAsia="Arial" w:hAnsi="Arial" w:cs="Arial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B56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6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62A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2A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2A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2A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2A5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62A5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B18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8DE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140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28140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E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40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40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40D0"/>
    <w:rPr>
      <w:vertAlign w:val="superscript"/>
    </w:rPr>
  </w:style>
  <w:style w:type="table" w:styleId="TabeladeGrade1Clara-nfase2">
    <w:name w:val="Grid Table 1 Light Accent 2"/>
    <w:basedOn w:val="Tabelanormal"/>
    <w:uiPriority w:val="46"/>
    <w:rsid w:val="00DB022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ineldecontrole.tcees.tc.br/folhaDePagamento/2024/municipal/null/consultaDeVinculo/idEsferaAdministrativa/077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038E-7FCC-4A4B-8EB7-C5F99E1A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Audiceia Andrade</cp:lastModifiedBy>
  <cp:revision>2</cp:revision>
  <cp:lastPrinted>2024-12-11T16:32:00Z</cp:lastPrinted>
  <dcterms:created xsi:type="dcterms:W3CDTF">2025-01-08T13:59:00Z</dcterms:created>
  <dcterms:modified xsi:type="dcterms:W3CDTF">2025-01-08T13:59:00Z</dcterms:modified>
</cp:coreProperties>
</file>